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2B" w:rsidRPr="00C06F3C" w:rsidRDefault="006E6E2B" w:rsidP="002A7876">
      <w:pPr>
        <w:ind w:firstLine="709"/>
        <w:jc w:val="center"/>
        <w:rPr>
          <w:b/>
          <w:bCs/>
        </w:rPr>
      </w:pPr>
      <w:bookmarkStart w:id="0" w:name="_Toc341716961"/>
      <w:r w:rsidRPr="00C06F3C">
        <w:rPr>
          <w:b/>
          <w:bCs/>
        </w:rPr>
        <w:t xml:space="preserve">РАЗДЕЛ </w:t>
      </w:r>
      <w:r w:rsidRPr="00C06F3C">
        <w:rPr>
          <w:b/>
          <w:bCs/>
          <w:lang w:val="en-US"/>
        </w:rPr>
        <w:t>I</w:t>
      </w:r>
      <w:r w:rsidRPr="00C06F3C">
        <w:rPr>
          <w:b/>
          <w:bCs/>
        </w:rPr>
        <w:t>. Общие вопросы организации бюджетного учета</w:t>
      </w:r>
      <w:bookmarkEnd w:id="0"/>
    </w:p>
    <w:p w:rsidR="000E189E" w:rsidRPr="00C06F3C" w:rsidRDefault="000E189E" w:rsidP="000E189E">
      <w:pPr>
        <w:ind w:left="360"/>
        <w:jc w:val="both"/>
      </w:pPr>
    </w:p>
    <w:p w:rsidR="000E189E" w:rsidRPr="00C06F3C" w:rsidRDefault="000E189E" w:rsidP="000E189E">
      <w:pPr>
        <w:ind w:firstLine="709"/>
        <w:jc w:val="both"/>
      </w:pPr>
      <w:r w:rsidRPr="00C06F3C">
        <w:t>Настоящая Учетная политика разработана в соответствии с требованиями следующих документов:</w:t>
      </w:r>
    </w:p>
    <w:p w:rsidR="00A72D39" w:rsidRPr="00C06F3C" w:rsidRDefault="00A72D39" w:rsidP="00264D07">
      <w:pPr>
        <w:numPr>
          <w:ilvl w:val="0"/>
          <w:numId w:val="1"/>
        </w:numPr>
        <w:spacing w:after="200" w:line="276" w:lineRule="auto"/>
        <w:contextualSpacing/>
        <w:jc w:val="both"/>
        <w:rPr>
          <w:rFonts w:eastAsia="Calibri"/>
          <w:lang w:eastAsia="en-US"/>
        </w:rPr>
      </w:pPr>
      <w:r w:rsidRPr="00C06F3C">
        <w:rPr>
          <w:rFonts w:eastAsia="Calibri"/>
          <w:lang w:eastAsia="en-US"/>
        </w:rPr>
        <w:t>Бюджетным кодексом Российской Федерации</w:t>
      </w:r>
      <w:r w:rsidR="00E917CE" w:rsidRPr="00C06F3C">
        <w:rPr>
          <w:rFonts w:eastAsia="Calibri"/>
          <w:lang w:eastAsia="en-US"/>
        </w:rPr>
        <w:t xml:space="preserve"> (далее – БК РФ)</w:t>
      </w:r>
      <w:r w:rsidRPr="00C06F3C">
        <w:rPr>
          <w:rFonts w:eastAsia="Calibri"/>
          <w:lang w:eastAsia="en-US"/>
        </w:rPr>
        <w:t>;</w:t>
      </w:r>
    </w:p>
    <w:p w:rsidR="00A72D39" w:rsidRPr="00C06F3C" w:rsidRDefault="00A72D39" w:rsidP="00A72D39">
      <w:pPr>
        <w:numPr>
          <w:ilvl w:val="0"/>
          <w:numId w:val="1"/>
        </w:numPr>
        <w:spacing w:after="200" w:line="276" w:lineRule="auto"/>
        <w:contextualSpacing/>
        <w:jc w:val="both"/>
        <w:rPr>
          <w:rFonts w:eastAsia="Calibri"/>
          <w:lang w:eastAsia="en-US"/>
        </w:rPr>
      </w:pPr>
      <w:r w:rsidRPr="00C06F3C">
        <w:rPr>
          <w:rFonts w:eastAsia="Calibri"/>
          <w:lang w:eastAsia="en-US"/>
        </w:rPr>
        <w:t>Налоговым кодексом Российской Федерации</w:t>
      </w:r>
      <w:r w:rsidR="00E917CE" w:rsidRPr="00C06F3C">
        <w:rPr>
          <w:rFonts w:eastAsia="Calibri"/>
          <w:lang w:eastAsia="en-US"/>
        </w:rPr>
        <w:t xml:space="preserve"> (далее – НК РФ)</w:t>
      </w:r>
      <w:r w:rsidRPr="00C06F3C">
        <w:rPr>
          <w:rFonts w:eastAsia="Calibri"/>
          <w:lang w:eastAsia="en-US"/>
        </w:rPr>
        <w:t>;</w:t>
      </w:r>
    </w:p>
    <w:p w:rsidR="00A72D39" w:rsidRPr="00C06F3C" w:rsidRDefault="00A72D39" w:rsidP="00A72D39">
      <w:pPr>
        <w:numPr>
          <w:ilvl w:val="0"/>
          <w:numId w:val="1"/>
        </w:numPr>
        <w:spacing w:after="200" w:line="276" w:lineRule="auto"/>
        <w:contextualSpacing/>
        <w:jc w:val="both"/>
        <w:rPr>
          <w:rFonts w:eastAsia="Calibri"/>
          <w:lang w:eastAsia="en-US"/>
        </w:rPr>
      </w:pPr>
      <w:r w:rsidRPr="00C06F3C">
        <w:rPr>
          <w:rFonts w:eastAsia="Calibri"/>
          <w:lang w:eastAsia="en-US"/>
        </w:rPr>
        <w:t>Федеральным законом от 06.12.2011г. № 402-ФЗ «О бухгалтерском учете»</w:t>
      </w:r>
      <w:r w:rsidR="00C6221F" w:rsidRPr="00C06F3C">
        <w:rPr>
          <w:rFonts w:eastAsia="Calibri"/>
          <w:lang w:eastAsia="en-US"/>
        </w:rPr>
        <w:t xml:space="preserve"> (далее – Закон №402-ФЗ)</w:t>
      </w:r>
      <w:r w:rsidRPr="00C06F3C">
        <w:rPr>
          <w:rFonts w:eastAsia="Calibri"/>
          <w:lang w:eastAsia="en-US"/>
        </w:rPr>
        <w:t>;</w:t>
      </w:r>
    </w:p>
    <w:p w:rsidR="00905648" w:rsidRPr="00C06F3C" w:rsidRDefault="0047746A" w:rsidP="0047746A">
      <w:pPr>
        <w:numPr>
          <w:ilvl w:val="0"/>
          <w:numId w:val="1"/>
        </w:numPr>
        <w:spacing w:after="200" w:line="276" w:lineRule="auto"/>
        <w:contextualSpacing/>
        <w:jc w:val="both"/>
        <w:rPr>
          <w:rFonts w:eastAsia="Calibri"/>
          <w:lang w:eastAsia="en-US"/>
        </w:rPr>
      </w:pPr>
      <w:r w:rsidRPr="00C06F3C">
        <w:rPr>
          <w:rFonts w:eastAsia="Calibri"/>
          <w:lang w:eastAsia="en-US"/>
        </w:rPr>
        <w:t>Федеральный закон от 12.01.1996 N 7-ФЗ "О некоммерческих организациях" (далее – Закон №7-ФЗ);</w:t>
      </w:r>
    </w:p>
    <w:p w:rsidR="0018737E" w:rsidRPr="00C06F3C" w:rsidRDefault="0018737E" w:rsidP="0018737E">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w:t>
      </w:r>
      <w:r w:rsidR="00A72D39" w:rsidRPr="00C06F3C">
        <w:rPr>
          <w:rFonts w:eastAsia="Calibri"/>
          <w:lang w:eastAsia="en-US"/>
        </w:rPr>
        <w:t>риказом Министерства финансов Российской Федерации от 31.12.2016г. № 256н</w:t>
      </w:r>
      <w:r w:rsidR="00B75005" w:rsidRPr="00C06F3C">
        <w:rPr>
          <w:rFonts w:eastAsia="Calibri"/>
          <w:lang w:eastAsia="en-US"/>
        </w:rPr>
        <w:t xml:space="preserve"> (далее – СГС «Концептуальные основы»)</w:t>
      </w:r>
      <w:r w:rsidRPr="00C06F3C">
        <w:rPr>
          <w:rFonts w:eastAsia="Calibri"/>
          <w:lang w:eastAsia="en-US"/>
        </w:rPr>
        <w:t>;</w:t>
      </w:r>
    </w:p>
    <w:p w:rsidR="00A72D39" w:rsidRPr="00C06F3C" w:rsidRDefault="0018737E" w:rsidP="0018737E">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"ОСНОВНЫЕ СРЕДСТВА», утвержденный п</w:t>
      </w:r>
      <w:r w:rsidR="00A72D39" w:rsidRPr="00C06F3C">
        <w:rPr>
          <w:rFonts w:eastAsia="Calibri"/>
          <w:lang w:eastAsia="en-US"/>
        </w:rPr>
        <w:t>риказом Министерства финансов Российской Федерации от 31.12.2016г. № 257н</w:t>
      </w:r>
      <w:r w:rsidR="00B75005" w:rsidRPr="00C06F3C">
        <w:rPr>
          <w:rFonts w:eastAsia="Calibri"/>
          <w:lang w:eastAsia="en-US"/>
        </w:rPr>
        <w:t xml:space="preserve"> (далее – СГС «Основные средства»)</w:t>
      </w:r>
      <w:r w:rsidRPr="00C06F3C">
        <w:rPr>
          <w:rFonts w:eastAsia="Calibri"/>
          <w:lang w:eastAsia="en-US"/>
        </w:rPr>
        <w:t>;</w:t>
      </w:r>
      <w:r w:rsidR="00A72D39" w:rsidRPr="00C06F3C">
        <w:rPr>
          <w:rFonts w:eastAsia="Calibri"/>
          <w:lang w:eastAsia="en-US"/>
        </w:rPr>
        <w:t xml:space="preserve">         </w:t>
      </w:r>
    </w:p>
    <w:p w:rsidR="00A72D39" w:rsidRPr="00C06F3C" w:rsidRDefault="0018737E" w:rsidP="00A72D39">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"АРЕНДА", утвержденный п</w:t>
      </w:r>
      <w:r w:rsidR="00A72D39" w:rsidRPr="00C06F3C">
        <w:rPr>
          <w:rFonts w:eastAsia="Calibri"/>
          <w:lang w:eastAsia="en-US"/>
        </w:rPr>
        <w:t>риказом Министерства финансов Российской Федерации от 31.12.2016г. № 258н</w:t>
      </w:r>
      <w:r w:rsidR="00B75005" w:rsidRPr="00C06F3C">
        <w:rPr>
          <w:rFonts w:eastAsia="Calibri"/>
          <w:lang w:eastAsia="en-US"/>
        </w:rPr>
        <w:t xml:space="preserve"> (далее – СГС «Аренда»)</w:t>
      </w:r>
      <w:r w:rsidRPr="00C06F3C">
        <w:rPr>
          <w:rFonts w:eastAsia="Calibri"/>
          <w:lang w:eastAsia="en-US"/>
        </w:rPr>
        <w:t>;</w:t>
      </w:r>
    </w:p>
    <w:p w:rsidR="00A72D39" w:rsidRPr="00C06F3C" w:rsidRDefault="0018737E" w:rsidP="00A72D39">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"ОБЕСЦЕНЕНИЕ АКТИВОВ", утвержденный п</w:t>
      </w:r>
      <w:r w:rsidR="00A72D39" w:rsidRPr="00C06F3C">
        <w:rPr>
          <w:rFonts w:eastAsia="Calibri"/>
          <w:lang w:eastAsia="en-US"/>
        </w:rPr>
        <w:t>риказом Министерства финансов Российской Федерации от 31.12.2016г. № 259н</w:t>
      </w:r>
      <w:r w:rsidR="00B75005" w:rsidRPr="00C06F3C">
        <w:rPr>
          <w:rFonts w:eastAsia="Calibri"/>
          <w:lang w:eastAsia="en-US"/>
        </w:rPr>
        <w:t xml:space="preserve"> (далее – СГС «Обесценение активов»)</w:t>
      </w:r>
      <w:r w:rsidRPr="00C06F3C">
        <w:rPr>
          <w:rFonts w:eastAsia="Calibri"/>
          <w:lang w:eastAsia="en-US"/>
        </w:rPr>
        <w:t>;</w:t>
      </w:r>
    </w:p>
    <w:p w:rsidR="00A72D39" w:rsidRPr="00C06F3C" w:rsidRDefault="0018737E" w:rsidP="00A72D39">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w:t>
      </w:r>
      <w:r w:rsidR="00A72D39" w:rsidRPr="00C06F3C">
        <w:rPr>
          <w:rFonts w:eastAsia="Calibri"/>
          <w:lang w:eastAsia="en-US"/>
        </w:rPr>
        <w:t>риказом Министерства финансов Российской Федерации от 31.12.2016г. № 260н</w:t>
      </w:r>
      <w:r w:rsidR="00B75005" w:rsidRPr="00C06F3C">
        <w:rPr>
          <w:rFonts w:eastAsia="Calibri"/>
          <w:lang w:eastAsia="en-US"/>
        </w:rPr>
        <w:t xml:space="preserve"> (далее – СГС «Представление отчетности»)</w:t>
      </w:r>
      <w:r w:rsidRPr="00C06F3C">
        <w:rPr>
          <w:rFonts w:eastAsia="Calibri"/>
          <w:lang w:eastAsia="en-US"/>
        </w:rPr>
        <w:t>;</w:t>
      </w:r>
    </w:p>
    <w:p w:rsidR="0023631D" w:rsidRPr="00C06F3C" w:rsidRDefault="0018737E" w:rsidP="0023631D">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«УЧЕТНАЯ ПОЛИТИКА, ОЦЕНОЧНЫЕ ЗНАЧЕНИЯ И ОШИБКИ», утвержденный п</w:t>
      </w:r>
      <w:r w:rsidR="0023631D" w:rsidRPr="00C06F3C">
        <w:rPr>
          <w:rFonts w:eastAsia="Calibri"/>
          <w:lang w:eastAsia="en-US"/>
        </w:rPr>
        <w:t>риказ</w:t>
      </w:r>
      <w:r w:rsidRPr="00C06F3C">
        <w:rPr>
          <w:rFonts w:eastAsia="Calibri"/>
          <w:lang w:eastAsia="en-US"/>
        </w:rPr>
        <w:t>ом</w:t>
      </w:r>
      <w:r w:rsidR="0023631D" w:rsidRPr="00C06F3C">
        <w:rPr>
          <w:rFonts w:eastAsia="Calibri"/>
          <w:lang w:eastAsia="en-US"/>
        </w:rPr>
        <w:t xml:space="preserve"> Министерства финансов Российской Федерации от</w:t>
      </w:r>
      <w:r w:rsidR="00EA5B35" w:rsidRPr="00C06F3C">
        <w:rPr>
          <w:rFonts w:eastAsia="Calibri"/>
          <w:lang w:eastAsia="en-US"/>
        </w:rPr>
        <w:t xml:space="preserve"> 30.12.2017</w:t>
      </w:r>
      <w:r w:rsidR="0023631D" w:rsidRPr="00C06F3C">
        <w:rPr>
          <w:rFonts w:eastAsia="Calibri"/>
          <w:lang w:eastAsia="en-US"/>
        </w:rPr>
        <w:t xml:space="preserve"> №274</w:t>
      </w:r>
      <w:r w:rsidR="00EA5B35" w:rsidRPr="00C06F3C">
        <w:rPr>
          <w:rFonts w:eastAsia="Calibri"/>
          <w:lang w:eastAsia="en-US"/>
        </w:rPr>
        <w:t>н</w:t>
      </w:r>
      <w:r w:rsidR="00B75005" w:rsidRPr="00C06F3C">
        <w:rPr>
          <w:rFonts w:eastAsia="Calibri"/>
          <w:lang w:eastAsia="en-US"/>
        </w:rPr>
        <w:t xml:space="preserve"> (далее – СГС «Учетная политика»)</w:t>
      </w:r>
      <w:r w:rsidRPr="00C06F3C">
        <w:rPr>
          <w:rFonts w:eastAsia="Calibri"/>
          <w:lang w:eastAsia="en-US"/>
        </w:rPr>
        <w:t>;</w:t>
      </w:r>
    </w:p>
    <w:p w:rsidR="00EA5B35" w:rsidRPr="00C06F3C" w:rsidRDefault="0018737E" w:rsidP="0023631D">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«СОБЫТИЯ ПОСЛЕ ОТЧЕТНОЙ ДАТЫ», утвержденный п</w:t>
      </w:r>
      <w:r w:rsidR="00EA5B35" w:rsidRPr="00C06F3C">
        <w:rPr>
          <w:rFonts w:eastAsia="Calibri"/>
          <w:lang w:eastAsia="en-US"/>
        </w:rPr>
        <w:t>риказ</w:t>
      </w:r>
      <w:r w:rsidRPr="00C06F3C">
        <w:rPr>
          <w:rFonts w:eastAsia="Calibri"/>
          <w:lang w:eastAsia="en-US"/>
        </w:rPr>
        <w:t>ом</w:t>
      </w:r>
      <w:r w:rsidR="00EA5B35" w:rsidRPr="00C06F3C">
        <w:rPr>
          <w:rFonts w:eastAsia="Calibri"/>
          <w:lang w:eastAsia="en-US"/>
        </w:rPr>
        <w:t xml:space="preserve"> Министерства финансов Российско</w:t>
      </w:r>
      <w:r w:rsidRPr="00C06F3C">
        <w:rPr>
          <w:rFonts w:eastAsia="Calibri"/>
          <w:lang w:eastAsia="en-US"/>
        </w:rPr>
        <w:t>й Федерации от 30.12.2017 №275н</w:t>
      </w:r>
      <w:r w:rsidR="00B75005" w:rsidRPr="00C06F3C">
        <w:rPr>
          <w:rFonts w:eastAsia="Calibri"/>
          <w:lang w:eastAsia="en-US"/>
        </w:rPr>
        <w:t xml:space="preserve"> (далее – СГС «События после отчетной даты»)</w:t>
      </w:r>
      <w:r w:rsidRPr="00C06F3C">
        <w:rPr>
          <w:rFonts w:eastAsia="Calibri"/>
          <w:lang w:eastAsia="en-US"/>
        </w:rPr>
        <w:t>;</w:t>
      </w:r>
    </w:p>
    <w:p w:rsidR="00C36393" w:rsidRPr="00C06F3C" w:rsidRDefault="00AA754C" w:rsidP="00EA5B35">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«ОТЧЕТ О ДВИЖЕНИИ ДЕНЕЖНЫХ СРЕДСТВ», утвержденный  п</w:t>
      </w:r>
      <w:r w:rsidR="00EA5B35" w:rsidRPr="00C06F3C">
        <w:rPr>
          <w:rFonts w:eastAsia="Calibri"/>
          <w:lang w:eastAsia="en-US"/>
        </w:rPr>
        <w:t>риказ</w:t>
      </w:r>
      <w:r w:rsidRPr="00C06F3C">
        <w:rPr>
          <w:rFonts w:eastAsia="Calibri"/>
          <w:lang w:eastAsia="en-US"/>
        </w:rPr>
        <w:t>ом</w:t>
      </w:r>
      <w:r w:rsidR="00EA5B35" w:rsidRPr="00C06F3C">
        <w:rPr>
          <w:rFonts w:eastAsia="Calibri"/>
          <w:lang w:eastAsia="en-US"/>
        </w:rPr>
        <w:t xml:space="preserve"> Министерства финансов Российско</w:t>
      </w:r>
      <w:r w:rsidRPr="00C06F3C">
        <w:rPr>
          <w:rFonts w:eastAsia="Calibri"/>
          <w:lang w:eastAsia="en-US"/>
        </w:rPr>
        <w:t>й Федерации от 30.12.2017 №278н</w:t>
      </w:r>
      <w:r w:rsidR="00B75005" w:rsidRPr="00C06F3C">
        <w:rPr>
          <w:rFonts w:eastAsia="Calibri"/>
          <w:lang w:eastAsia="en-US"/>
        </w:rPr>
        <w:t xml:space="preserve"> (далее – СГС «Отчет о движении денежных средств»)</w:t>
      </w:r>
      <w:r w:rsidRPr="00C06F3C">
        <w:rPr>
          <w:rFonts w:eastAsia="Calibri"/>
          <w:lang w:eastAsia="en-US"/>
        </w:rPr>
        <w:t>;</w:t>
      </w:r>
    </w:p>
    <w:p w:rsidR="00AA754C" w:rsidRPr="00C06F3C" w:rsidRDefault="00AA754C" w:rsidP="00EA5B35">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«ДОХОДЫ», утвержденным п</w:t>
      </w:r>
      <w:r w:rsidR="00EA5B35" w:rsidRPr="00C06F3C">
        <w:rPr>
          <w:rFonts w:eastAsia="Calibri"/>
          <w:lang w:eastAsia="en-US"/>
        </w:rPr>
        <w:t>риказ</w:t>
      </w:r>
      <w:r w:rsidRPr="00C06F3C">
        <w:rPr>
          <w:rFonts w:eastAsia="Calibri"/>
          <w:lang w:eastAsia="en-US"/>
        </w:rPr>
        <w:t>ом</w:t>
      </w:r>
      <w:r w:rsidR="00EA5B35" w:rsidRPr="00C06F3C">
        <w:rPr>
          <w:rFonts w:eastAsia="Calibri"/>
          <w:lang w:eastAsia="en-US"/>
        </w:rPr>
        <w:t xml:space="preserve"> Министерства финансов Российск</w:t>
      </w:r>
      <w:r w:rsidRPr="00C06F3C">
        <w:rPr>
          <w:rFonts w:eastAsia="Calibri"/>
          <w:lang w:eastAsia="en-US"/>
        </w:rPr>
        <w:t>ой Федерации от 27.02.2018 №32н</w:t>
      </w:r>
      <w:r w:rsidR="00B75005" w:rsidRPr="00C06F3C">
        <w:rPr>
          <w:rFonts w:eastAsia="Calibri"/>
          <w:lang w:eastAsia="en-US"/>
        </w:rPr>
        <w:t xml:space="preserve"> (далее – СГС «Доходы»)</w:t>
      </w:r>
      <w:r w:rsidRPr="00C06F3C">
        <w:rPr>
          <w:rFonts w:eastAsia="Calibri"/>
          <w:lang w:eastAsia="en-US"/>
        </w:rPr>
        <w:t>;</w:t>
      </w:r>
    </w:p>
    <w:p w:rsidR="000E189E" w:rsidRPr="00C06F3C" w:rsidRDefault="00B12A9E" w:rsidP="00EA5B35">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«ЗАПАСЫ» утвержденным приказом Министерства финансов Российской Федерации от 07.12.2018 N 256н (далее – СГС «Запасы»);</w:t>
      </w:r>
    </w:p>
    <w:p w:rsidR="00B12A9E" w:rsidRPr="00C06F3C" w:rsidRDefault="00AD2261" w:rsidP="00EA5B35">
      <w:pPr>
        <w:numPr>
          <w:ilvl w:val="0"/>
          <w:numId w:val="1"/>
        </w:numPr>
        <w:spacing w:after="200" w:line="276" w:lineRule="auto"/>
        <w:contextualSpacing/>
        <w:jc w:val="both"/>
        <w:rPr>
          <w:rFonts w:eastAsia="Calibri"/>
          <w:lang w:eastAsia="en-US"/>
        </w:rPr>
      </w:pPr>
      <w:r w:rsidRPr="00C06F3C">
        <w:rPr>
          <w:rFonts w:eastAsia="Calibri"/>
          <w:lang w:eastAsia="en-US"/>
        </w:rPr>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w:t>
      </w:r>
      <w:r w:rsidRPr="00C06F3C">
        <w:rPr>
          <w:rFonts w:eastAsia="Calibri"/>
          <w:lang w:eastAsia="en-US"/>
        </w:rPr>
        <w:lastRenderedPageBreak/>
        <w:t>УСЛОВНЫХ АКТИВАХ», утвержденным приказом Министерства финансов Российской Федерации от 30.05.2018 N 124н (далее – СГС «Резервы»);</w:t>
      </w:r>
    </w:p>
    <w:p w:rsidR="00AD2261" w:rsidRPr="00C06F3C" w:rsidRDefault="001E150D" w:rsidP="00EA5B35">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w:t>
      </w:r>
      <w:r w:rsidR="00555028" w:rsidRPr="00C06F3C">
        <w:rPr>
          <w:rFonts w:eastAsia="Calibri"/>
          <w:lang w:eastAsia="en-US"/>
        </w:rPr>
        <w:t>БЮДЖЕТНАЯ ИНФОРМАЦИЯ В БУХГАЛТЕРСКОЙ (ФИНАНСОВОЙ) ОТЧЕТНОСТИ</w:t>
      </w:r>
      <w:r w:rsidRPr="00C06F3C">
        <w:rPr>
          <w:rFonts w:eastAsia="Calibri"/>
          <w:lang w:eastAsia="en-US"/>
        </w:rPr>
        <w:t xml:space="preserve">», утвержденным приказом Министерства финансов Российской Федерации от 28.02.2018 N 37н (далее – СГС </w:t>
      </w:r>
      <w:r w:rsidR="00555028" w:rsidRPr="00C06F3C">
        <w:rPr>
          <w:rFonts w:eastAsia="Calibri"/>
          <w:lang w:eastAsia="en-US"/>
        </w:rPr>
        <w:t>«Бюджетная информация в бухгалтерской (финансовой) отчетности»</w:t>
      </w:r>
      <w:r w:rsidRPr="00C06F3C">
        <w:rPr>
          <w:rFonts w:eastAsia="Calibri"/>
          <w:lang w:eastAsia="en-US"/>
        </w:rPr>
        <w:t>;</w:t>
      </w:r>
    </w:p>
    <w:p w:rsidR="00AD2261" w:rsidRPr="00C06F3C" w:rsidRDefault="00CF1067" w:rsidP="00EA5B35">
      <w:pPr>
        <w:numPr>
          <w:ilvl w:val="0"/>
          <w:numId w:val="1"/>
        </w:numPr>
        <w:spacing w:after="200" w:line="276" w:lineRule="auto"/>
        <w:contextualSpacing/>
        <w:jc w:val="both"/>
        <w:rPr>
          <w:rFonts w:eastAsia="Calibri"/>
          <w:lang w:eastAsia="en-US"/>
        </w:rPr>
      </w:pPr>
      <w:r w:rsidRPr="00C06F3C">
        <w:rPr>
          <w:rFonts w:eastAsia="Calibri"/>
          <w:lang w:eastAsia="en-US"/>
        </w:rPr>
        <w:t xml:space="preserve">Федеральный стандарт бухгалтерского учета для организаций государственного сектора «ДОЛГОСРОЧНЫЕ ДОГОВОРЫ», утвержденным приказом Министерства финансов Российской Федерации от 29.06.2018 N 145н (далее СГС – «Долгосрочные договора»); </w:t>
      </w:r>
    </w:p>
    <w:p w:rsidR="00CF1067" w:rsidRPr="00C06F3C" w:rsidRDefault="00A50755" w:rsidP="00EA5B35">
      <w:pPr>
        <w:numPr>
          <w:ilvl w:val="0"/>
          <w:numId w:val="1"/>
        </w:numPr>
        <w:spacing w:after="200" w:line="276" w:lineRule="auto"/>
        <w:contextualSpacing/>
        <w:jc w:val="both"/>
        <w:rPr>
          <w:rFonts w:eastAsia="Calibri"/>
          <w:lang w:eastAsia="en-US"/>
        </w:rPr>
      </w:pPr>
      <w:r w:rsidRPr="00C06F3C">
        <w:rPr>
          <w:rFonts w:eastAsia="Calibri"/>
          <w:lang w:eastAsia="en-US"/>
        </w:rPr>
        <w:t xml:space="preserve">Федеральный стандарт бухгалтерского учета для организаций государственного сектора </w:t>
      </w:r>
      <w:r w:rsidR="000A0A2D" w:rsidRPr="00C06F3C">
        <w:rPr>
          <w:rFonts w:eastAsia="Calibri"/>
          <w:lang w:eastAsia="en-US"/>
        </w:rPr>
        <w:t>«КОНЦЕССИОННЫЕ СОГЛАШЕНИЯ», утвержденным приказом Министерства финансов Российской Федерации от 29.06.2018 N 146н (далее – «Концессионные соглашения»);</w:t>
      </w:r>
    </w:p>
    <w:p w:rsidR="000A0A2D" w:rsidRPr="00C06F3C" w:rsidRDefault="00D13D33" w:rsidP="00EA5B35">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«НЕПРОИЗВЕДЕННЫЕ АКТИВЫ», утвержденным приказом Министерства финансов Российской Федерации от 28.02.2018 N 34н (далее – СГС «Непроизведенные активы»);</w:t>
      </w:r>
    </w:p>
    <w:p w:rsidR="00D13D33" w:rsidRPr="00C06F3C" w:rsidRDefault="003A7BF7" w:rsidP="00EA5B35">
      <w:pPr>
        <w:numPr>
          <w:ilvl w:val="0"/>
          <w:numId w:val="1"/>
        </w:numPr>
        <w:spacing w:after="200" w:line="276" w:lineRule="auto"/>
        <w:contextualSpacing/>
        <w:jc w:val="both"/>
        <w:rPr>
          <w:rFonts w:eastAsia="Calibri"/>
          <w:lang w:eastAsia="en-US"/>
        </w:rPr>
      </w:pPr>
      <w:r w:rsidRPr="00C06F3C">
        <w:rPr>
          <w:rFonts w:eastAsia="Calibri"/>
          <w:lang w:eastAsia="en-US"/>
        </w:rPr>
        <w:t>Федеральный стандарт бухгалтерского учета для организаций государственного сектора «</w:t>
      </w:r>
      <w:r w:rsidR="0091175B" w:rsidRPr="00C06F3C">
        <w:rPr>
          <w:rFonts w:eastAsia="Calibri"/>
          <w:lang w:eastAsia="en-US"/>
        </w:rPr>
        <w:t>ИНФОРМАЦИЯ О СВЯЗАННЫХ СТОРОНАХ</w:t>
      </w:r>
      <w:r w:rsidRPr="00C06F3C">
        <w:rPr>
          <w:rFonts w:eastAsia="Calibri"/>
          <w:lang w:eastAsia="en-US"/>
        </w:rPr>
        <w:t>»</w:t>
      </w:r>
      <w:r w:rsidR="00253AD6" w:rsidRPr="00C06F3C">
        <w:rPr>
          <w:rFonts w:eastAsia="Calibri"/>
          <w:lang w:eastAsia="en-US"/>
        </w:rPr>
        <w:t>, утвержденным приказом Министерства финансов Российской Федерации от 30.12.2017 N 277н (далее – СГС «Информация о связанных сторонах»);</w:t>
      </w:r>
    </w:p>
    <w:p w:rsidR="00A72D39" w:rsidRPr="00C06F3C" w:rsidRDefault="00A72D39" w:rsidP="00A72D39">
      <w:pPr>
        <w:numPr>
          <w:ilvl w:val="0"/>
          <w:numId w:val="1"/>
        </w:numPr>
        <w:spacing w:after="200" w:line="276" w:lineRule="auto"/>
        <w:contextualSpacing/>
        <w:jc w:val="both"/>
        <w:rPr>
          <w:rFonts w:eastAsia="Calibri"/>
          <w:lang w:eastAsia="en-US"/>
        </w:rPr>
      </w:pPr>
      <w:r w:rsidRPr="00C06F3C">
        <w:rPr>
          <w:rFonts w:eastAsia="Calibri"/>
          <w:lang w:eastAsia="en-US"/>
        </w:rPr>
        <w:t>Приказ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6416F" w:rsidRPr="00C06F3C">
        <w:rPr>
          <w:rFonts w:eastAsia="Calibri"/>
          <w:lang w:eastAsia="en-US"/>
        </w:rPr>
        <w:t xml:space="preserve"> (далее – Инструкция №157н)</w:t>
      </w:r>
      <w:r w:rsidRPr="00C06F3C">
        <w:rPr>
          <w:rFonts w:eastAsia="Calibri"/>
          <w:lang w:eastAsia="en-US"/>
        </w:rPr>
        <w:t>;</w:t>
      </w:r>
    </w:p>
    <w:p w:rsidR="00570FBB" w:rsidRPr="00C06F3C" w:rsidRDefault="00570FBB" w:rsidP="00570FBB">
      <w:pPr>
        <w:numPr>
          <w:ilvl w:val="0"/>
          <w:numId w:val="1"/>
        </w:numPr>
        <w:spacing w:after="200" w:line="276" w:lineRule="auto"/>
        <w:contextualSpacing/>
        <w:jc w:val="both"/>
        <w:rPr>
          <w:rFonts w:eastAsia="Calibri"/>
          <w:lang w:eastAsia="en-US"/>
        </w:rPr>
      </w:pPr>
      <w:r w:rsidRPr="00C06F3C">
        <w:rPr>
          <w:rFonts w:eastAsia="Calibri"/>
          <w:lang w:eastAsia="en-US"/>
        </w:rPr>
        <w:t>Приказ Министерства финансов Российской Федерации от 06.12.2010г. №162н «Об утверждении единого плана счетов бюджетного учета и инструкц</w:t>
      </w:r>
      <w:proofErr w:type="gramStart"/>
      <w:r w:rsidRPr="00C06F3C">
        <w:rPr>
          <w:rFonts w:eastAsia="Calibri"/>
          <w:lang w:eastAsia="en-US"/>
        </w:rPr>
        <w:t>ии о е</w:t>
      </w:r>
      <w:proofErr w:type="gramEnd"/>
      <w:r w:rsidRPr="00C06F3C">
        <w:rPr>
          <w:rFonts w:eastAsia="Calibri"/>
          <w:lang w:eastAsia="en-US"/>
        </w:rPr>
        <w:t>го применении» (далее – Инструкция №162н);</w:t>
      </w:r>
    </w:p>
    <w:p w:rsidR="009110C1" w:rsidRPr="00C06F3C" w:rsidRDefault="00570FBB" w:rsidP="00570FBB">
      <w:pPr>
        <w:numPr>
          <w:ilvl w:val="0"/>
          <w:numId w:val="1"/>
        </w:numPr>
        <w:spacing w:after="200" w:line="276" w:lineRule="auto"/>
        <w:contextualSpacing/>
        <w:jc w:val="both"/>
        <w:rPr>
          <w:rFonts w:eastAsia="Calibri"/>
          <w:lang w:eastAsia="en-US"/>
        </w:rPr>
      </w:pPr>
      <w:r w:rsidRPr="00C06F3C">
        <w:rPr>
          <w:rFonts w:eastAsia="Calibri"/>
          <w:lang w:eastAsia="en-US"/>
        </w:rPr>
        <w:t>Приказ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9110C1" w:rsidRPr="00C06F3C" w:rsidRDefault="009110C1" w:rsidP="009110C1">
      <w:pPr>
        <w:numPr>
          <w:ilvl w:val="0"/>
          <w:numId w:val="1"/>
        </w:numPr>
        <w:spacing w:after="200" w:line="276" w:lineRule="auto"/>
        <w:contextualSpacing/>
        <w:jc w:val="both"/>
        <w:rPr>
          <w:rFonts w:eastAsia="Calibri"/>
          <w:lang w:eastAsia="en-US"/>
        </w:rPr>
      </w:pPr>
      <w:r w:rsidRPr="00C06F3C">
        <w:rPr>
          <w:rFonts w:eastAsia="Calibri"/>
          <w:lang w:eastAsia="en-US"/>
        </w:rPr>
        <w:t>Приказ Министерства финансов Российской Федерации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6416F" w:rsidRPr="00C06F3C">
        <w:rPr>
          <w:rFonts w:eastAsia="Calibri"/>
          <w:lang w:eastAsia="en-US"/>
        </w:rPr>
        <w:t xml:space="preserve"> (далее – Методические указания №52н)</w:t>
      </w:r>
      <w:r w:rsidR="009B6DEC" w:rsidRPr="00C06F3C">
        <w:rPr>
          <w:rFonts w:eastAsia="Calibri"/>
          <w:lang w:eastAsia="en-US"/>
        </w:rPr>
        <w:t>;</w:t>
      </w:r>
    </w:p>
    <w:p w:rsidR="00483A9A" w:rsidRPr="00C06F3C" w:rsidRDefault="00483A9A" w:rsidP="00483A9A">
      <w:pPr>
        <w:numPr>
          <w:ilvl w:val="0"/>
          <w:numId w:val="1"/>
        </w:numPr>
        <w:spacing w:after="200" w:line="276" w:lineRule="auto"/>
        <w:contextualSpacing/>
        <w:jc w:val="both"/>
        <w:rPr>
          <w:rFonts w:eastAsia="Calibri"/>
          <w:lang w:eastAsia="en-US"/>
        </w:rPr>
      </w:pPr>
      <w:r w:rsidRPr="00C06F3C">
        <w:rPr>
          <w:rFonts w:eastAsia="Calibri"/>
          <w:lang w:eastAsia="en-US"/>
        </w:rPr>
        <w:t>Приказ Министерства финансов Российской федерации №209н «Об утверждении порядка применения КОСГУ»</w:t>
      </w:r>
      <w:r w:rsidR="00E6416F" w:rsidRPr="00C06F3C">
        <w:rPr>
          <w:rFonts w:eastAsia="Calibri"/>
          <w:lang w:eastAsia="en-US"/>
        </w:rPr>
        <w:t xml:space="preserve"> (далее – Порядок применения КОСГУ №209н)</w:t>
      </w:r>
      <w:r w:rsidR="009B6DEC" w:rsidRPr="00C06F3C">
        <w:rPr>
          <w:rFonts w:eastAsia="Calibri"/>
          <w:lang w:eastAsia="en-US"/>
        </w:rPr>
        <w:t>;</w:t>
      </w:r>
    </w:p>
    <w:p w:rsidR="00483A9A" w:rsidRPr="00C06F3C" w:rsidRDefault="00483A9A" w:rsidP="00483A9A">
      <w:pPr>
        <w:numPr>
          <w:ilvl w:val="0"/>
          <w:numId w:val="1"/>
        </w:numPr>
        <w:spacing w:after="200" w:line="276" w:lineRule="auto"/>
        <w:contextualSpacing/>
        <w:jc w:val="both"/>
        <w:rPr>
          <w:rFonts w:eastAsia="Calibri"/>
          <w:lang w:eastAsia="en-US"/>
        </w:rPr>
      </w:pPr>
      <w:r w:rsidRPr="00C06F3C">
        <w:rPr>
          <w:rFonts w:eastAsia="Calibri"/>
          <w:lang w:eastAsia="en-US"/>
        </w:rPr>
        <w:t>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w:t>
      </w:r>
      <w:proofErr w:type="gramStart"/>
      <w:r w:rsidRPr="00C06F3C">
        <w:rPr>
          <w:rFonts w:eastAsia="Calibri"/>
          <w:lang w:eastAsia="en-US"/>
        </w:rPr>
        <w:t>"</w:t>
      </w:r>
      <w:r w:rsidR="00016F63" w:rsidRPr="00C06F3C">
        <w:rPr>
          <w:rFonts w:eastAsia="Calibri"/>
          <w:lang w:eastAsia="en-US"/>
        </w:rPr>
        <w:t>(</w:t>
      </w:r>
      <w:proofErr w:type="gramEnd"/>
      <w:r w:rsidR="00016F63" w:rsidRPr="00C06F3C">
        <w:rPr>
          <w:rFonts w:eastAsia="Calibri"/>
          <w:lang w:eastAsia="en-US"/>
        </w:rPr>
        <w:t>далее – Порядок №132н)</w:t>
      </w:r>
      <w:r w:rsidR="009B6DEC" w:rsidRPr="00C06F3C">
        <w:rPr>
          <w:rFonts w:eastAsia="Calibri"/>
          <w:lang w:eastAsia="en-US"/>
        </w:rPr>
        <w:t>;</w:t>
      </w:r>
    </w:p>
    <w:p w:rsidR="00483A9A" w:rsidRPr="00C06F3C" w:rsidRDefault="009B6DEC" w:rsidP="009B6DEC">
      <w:pPr>
        <w:numPr>
          <w:ilvl w:val="0"/>
          <w:numId w:val="1"/>
        </w:numPr>
        <w:spacing w:after="200" w:line="276" w:lineRule="auto"/>
        <w:contextualSpacing/>
        <w:jc w:val="both"/>
        <w:rPr>
          <w:rFonts w:eastAsia="Calibri"/>
          <w:lang w:eastAsia="en-US"/>
        </w:rPr>
      </w:pPr>
      <w:r w:rsidRPr="00C06F3C">
        <w:rPr>
          <w:rFonts w:eastAsia="Calibri"/>
          <w:lang w:eastAsia="en-US"/>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B6DEC" w:rsidRPr="00C06F3C" w:rsidRDefault="00472DCE" w:rsidP="00472DCE">
      <w:pPr>
        <w:numPr>
          <w:ilvl w:val="0"/>
          <w:numId w:val="1"/>
        </w:numPr>
        <w:spacing w:after="200" w:line="276" w:lineRule="auto"/>
        <w:contextualSpacing/>
        <w:jc w:val="both"/>
        <w:rPr>
          <w:rFonts w:eastAsia="Calibri"/>
          <w:lang w:eastAsia="en-US"/>
        </w:rPr>
      </w:pPr>
      <w:r w:rsidRPr="00C06F3C">
        <w:rPr>
          <w:rFonts w:eastAsia="Calibri"/>
          <w:lang w:eastAsia="en-US"/>
        </w:rPr>
        <w:lastRenderedPageBreak/>
        <w:t>Приказ Минфина РФ от 13.06.1995 N 49 "Об утверждении Методических указаний по инвентаризации имущества и финансовых обязательств"</w:t>
      </w:r>
      <w:r w:rsidR="00016F63" w:rsidRPr="00C06F3C">
        <w:rPr>
          <w:rFonts w:eastAsia="Calibri"/>
          <w:lang w:eastAsia="en-US"/>
        </w:rPr>
        <w:t xml:space="preserve"> (далее – Методические указания по инвентаризации №49)</w:t>
      </w:r>
      <w:r w:rsidRPr="00C06F3C">
        <w:rPr>
          <w:rFonts w:eastAsia="Calibri"/>
          <w:lang w:eastAsia="en-US"/>
        </w:rPr>
        <w:t>;</w:t>
      </w:r>
    </w:p>
    <w:p w:rsidR="00472DCE" w:rsidRPr="00C06F3C" w:rsidRDefault="00464AF8" w:rsidP="00464AF8">
      <w:pPr>
        <w:numPr>
          <w:ilvl w:val="0"/>
          <w:numId w:val="1"/>
        </w:numPr>
        <w:spacing w:after="200" w:line="276" w:lineRule="auto"/>
        <w:contextualSpacing/>
        <w:jc w:val="both"/>
        <w:rPr>
          <w:rFonts w:eastAsia="Calibri"/>
          <w:lang w:eastAsia="en-US"/>
        </w:rPr>
      </w:pPr>
      <w:r w:rsidRPr="00C06F3C">
        <w:rPr>
          <w:rFonts w:eastAsia="Calibri"/>
          <w:lang w:eastAsia="en-US"/>
        </w:rPr>
        <w:t>Методические рекомендации «Нормы расхода топлив и смазочных материалов на автомобильном транспорте» утвержденные распоряжением Минтранса России от 14.03.2008 N АМ-23-р "О введении в действие методических рекомендаций "Нормы расхода топлив и смазочных материалов на автомобильном транспорте" (с изменениями и дополнениями)</w:t>
      </w:r>
      <w:r w:rsidR="00016F63" w:rsidRPr="00C06F3C">
        <w:rPr>
          <w:rFonts w:eastAsia="Calibri"/>
          <w:lang w:eastAsia="en-US"/>
        </w:rPr>
        <w:t xml:space="preserve"> (далее – Методические рекомендации №АМ-23-р).</w:t>
      </w:r>
    </w:p>
    <w:p w:rsidR="00E65603" w:rsidRPr="00C06F3C" w:rsidRDefault="00E65603" w:rsidP="00E65603">
      <w:pPr>
        <w:spacing w:after="200" w:line="276" w:lineRule="auto"/>
        <w:contextualSpacing/>
        <w:jc w:val="both"/>
        <w:rPr>
          <w:rFonts w:eastAsia="Calibri"/>
          <w:lang w:eastAsia="en-US"/>
        </w:rPr>
      </w:pPr>
    </w:p>
    <w:p w:rsidR="00E65603" w:rsidRPr="00C06F3C" w:rsidRDefault="00E65603" w:rsidP="00E65603">
      <w:pPr>
        <w:jc w:val="both"/>
      </w:pPr>
      <w:proofErr w:type="gramStart"/>
      <w:r w:rsidRPr="00C06F3C">
        <w:t>Данная учетная политика распространяется на правоотношения, возникшие с 01.01.2019г.</w:t>
      </w:r>
      <w:r w:rsidRPr="00C06F3C">
        <w:rPr>
          <w:sz w:val="28"/>
          <w:szCs w:val="28"/>
        </w:rPr>
        <w:t xml:space="preserve"> </w:t>
      </w:r>
      <w:r w:rsidRPr="00C06F3C">
        <w:t>не является исчерпывающей</w:t>
      </w:r>
      <w:r w:rsidRPr="00C06F3C">
        <w:rPr>
          <w:sz w:val="28"/>
          <w:szCs w:val="28"/>
        </w:rPr>
        <w:t xml:space="preserve"> </w:t>
      </w:r>
      <w:r w:rsidRPr="00C06F3C">
        <w:t>и, в случае изменения в законодательных актах, регулирующих порядок ведения бухгалтерского и налогового учета в течение года, изменении условий деятельности учреждения, изменении возложенных на учреждение функций и полномочий будет дополняться отдельными приказами руководителя по Учреждению:</w:t>
      </w:r>
      <w:proofErr w:type="gramEnd"/>
    </w:p>
    <w:p w:rsidR="00E65603" w:rsidRPr="00C06F3C" w:rsidRDefault="00E65603" w:rsidP="00E65603">
      <w:pPr>
        <w:spacing w:line="276" w:lineRule="auto"/>
        <w:ind w:left="360"/>
        <w:jc w:val="both"/>
        <w:rPr>
          <w:shd w:val="clear" w:color="auto" w:fill="FFFFFF"/>
        </w:rPr>
      </w:pPr>
    </w:p>
    <w:p w:rsidR="00E65603" w:rsidRPr="00C06F3C" w:rsidRDefault="00E65603" w:rsidP="00E65603">
      <w:pPr>
        <w:spacing w:line="276" w:lineRule="auto"/>
        <w:jc w:val="both"/>
      </w:pPr>
      <w:r w:rsidRPr="00C06F3C">
        <w:rPr>
          <w:shd w:val="clear" w:color="auto" w:fill="FFFFFF"/>
        </w:rPr>
        <w:t>Изменение учетной политики производится с начала отчетного периода, если иное не обусловливается причиной такого изменения</w:t>
      </w:r>
      <w:r w:rsidRPr="00C06F3C">
        <w:t xml:space="preserve"> в одном из следующих случаев:</w:t>
      </w:r>
    </w:p>
    <w:p w:rsidR="00E65603" w:rsidRPr="00C06F3C" w:rsidRDefault="00E65603" w:rsidP="00E65603">
      <w:pPr>
        <w:numPr>
          <w:ilvl w:val="0"/>
          <w:numId w:val="9"/>
        </w:numPr>
        <w:spacing w:line="276" w:lineRule="auto"/>
        <w:ind w:left="2127" w:hanging="284"/>
        <w:jc w:val="both"/>
      </w:pPr>
      <w:r w:rsidRPr="00C06F3C">
        <w:t>при изменении требований, установленных законодательством РФ о бухгалтерском учете, федеральными или отраслевыми стандартами;</w:t>
      </w:r>
    </w:p>
    <w:p w:rsidR="00E65603" w:rsidRPr="00C06F3C" w:rsidRDefault="00E65603" w:rsidP="00E65603">
      <w:pPr>
        <w:numPr>
          <w:ilvl w:val="0"/>
          <w:numId w:val="9"/>
        </w:numPr>
        <w:spacing w:line="276" w:lineRule="auto"/>
        <w:ind w:left="2127" w:hanging="284"/>
        <w:jc w:val="both"/>
      </w:pPr>
      <w:r w:rsidRPr="00C06F3C">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E65603" w:rsidRPr="00C06F3C" w:rsidRDefault="00E65603" w:rsidP="00E65603">
      <w:pPr>
        <w:numPr>
          <w:ilvl w:val="0"/>
          <w:numId w:val="9"/>
        </w:numPr>
        <w:spacing w:line="276" w:lineRule="auto"/>
        <w:ind w:left="2127" w:hanging="284"/>
        <w:jc w:val="both"/>
        <w:rPr>
          <w:shd w:val="clear" w:color="auto" w:fill="FFFFFF"/>
        </w:rPr>
      </w:pPr>
      <w:r w:rsidRPr="00C06F3C">
        <w:t>в случае существенного изменения условий деятельности экономического субъекта.</w:t>
      </w:r>
    </w:p>
    <w:p w:rsidR="00E65603" w:rsidRPr="00C06F3C" w:rsidRDefault="00E65603" w:rsidP="00E65603">
      <w:pPr>
        <w:spacing w:line="276" w:lineRule="auto"/>
        <w:jc w:val="both"/>
        <w:rPr>
          <w:shd w:val="clear" w:color="auto" w:fill="FFFFFF"/>
        </w:rPr>
      </w:pPr>
      <w:r w:rsidRPr="00C06F3C">
        <w:rPr>
          <w:shd w:val="clear" w:color="auto" w:fill="FFFFFF"/>
        </w:rPr>
        <w:t>Вносимые в течение года поправки, не связанные с изменением законодательства РФ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отчетности, необходимо согласовать с учредителем и соответствующим финансовым органом.</w:t>
      </w:r>
    </w:p>
    <w:p w:rsidR="00E65603" w:rsidRPr="00C06F3C" w:rsidRDefault="00E65603" w:rsidP="00E65603">
      <w:pPr>
        <w:spacing w:line="276" w:lineRule="auto"/>
        <w:jc w:val="both"/>
        <w:rPr>
          <w:shd w:val="clear" w:color="auto" w:fill="FFFFFF"/>
        </w:rPr>
      </w:pPr>
      <w:r w:rsidRPr="00C06F3C">
        <w:rPr>
          <w:shd w:val="clear" w:color="auto" w:fill="FFFFFF"/>
        </w:rPr>
        <w:t>Не считается изменением учетной:</w:t>
      </w:r>
    </w:p>
    <w:p w:rsidR="00E65603" w:rsidRPr="00C06F3C" w:rsidRDefault="00E65603" w:rsidP="00E65603">
      <w:pPr>
        <w:numPr>
          <w:ilvl w:val="0"/>
          <w:numId w:val="10"/>
        </w:numPr>
        <w:spacing w:line="276" w:lineRule="auto"/>
        <w:ind w:left="2127" w:hanging="284"/>
        <w:jc w:val="both"/>
        <w:rPr>
          <w:shd w:val="clear" w:color="auto" w:fill="FFFFFF"/>
        </w:rPr>
      </w:pPr>
      <w:r w:rsidRPr="00C06F3C">
        <w:rPr>
          <w:shd w:val="clear" w:color="auto" w:fill="FFFFFF"/>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E65603" w:rsidRPr="00C06F3C" w:rsidRDefault="00E65603" w:rsidP="00E65603">
      <w:pPr>
        <w:numPr>
          <w:ilvl w:val="0"/>
          <w:numId w:val="10"/>
        </w:numPr>
        <w:spacing w:line="276" w:lineRule="auto"/>
        <w:ind w:left="2127" w:hanging="284"/>
        <w:jc w:val="both"/>
        <w:rPr>
          <w:shd w:val="clear" w:color="auto" w:fill="FFFFFF"/>
        </w:rPr>
      </w:pPr>
      <w:r w:rsidRPr="00C06F3C">
        <w:rPr>
          <w:shd w:val="clear" w:color="auto" w:fill="FFFFFF"/>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учреждения впервые.</w:t>
      </w:r>
    </w:p>
    <w:p w:rsidR="00E81E52" w:rsidRPr="00C06F3C" w:rsidRDefault="00E81E52" w:rsidP="00E81E52">
      <w:pPr>
        <w:spacing w:after="200" w:line="276" w:lineRule="auto"/>
        <w:contextualSpacing/>
        <w:jc w:val="both"/>
        <w:rPr>
          <w:rFonts w:eastAsia="Calibri"/>
          <w:lang w:eastAsia="en-US"/>
        </w:rPr>
      </w:pPr>
    </w:p>
    <w:p w:rsidR="00E81E52" w:rsidRPr="00C06F3C" w:rsidRDefault="00E81E52" w:rsidP="00E81E52">
      <w:pPr>
        <w:pStyle w:val="a3"/>
        <w:numPr>
          <w:ilvl w:val="0"/>
          <w:numId w:val="2"/>
        </w:numPr>
        <w:spacing w:after="200" w:line="276" w:lineRule="auto"/>
        <w:contextualSpacing/>
        <w:jc w:val="center"/>
        <w:rPr>
          <w:rFonts w:eastAsia="Calibri"/>
          <w:b/>
          <w:lang w:eastAsia="en-US"/>
        </w:rPr>
      </w:pPr>
      <w:r w:rsidRPr="00C06F3C">
        <w:rPr>
          <w:rFonts w:eastAsia="Calibri"/>
          <w:b/>
          <w:lang w:eastAsia="en-US"/>
        </w:rPr>
        <w:t>Организация бухгалтерской службы.</w:t>
      </w:r>
    </w:p>
    <w:p w:rsidR="00E81E52" w:rsidRPr="00C06F3C" w:rsidRDefault="00E81E52" w:rsidP="00E81E52">
      <w:pPr>
        <w:pStyle w:val="a3"/>
        <w:numPr>
          <w:ilvl w:val="1"/>
          <w:numId w:val="2"/>
        </w:numPr>
        <w:spacing w:after="200" w:line="276" w:lineRule="auto"/>
        <w:ind w:left="709" w:hanging="709"/>
        <w:contextualSpacing/>
        <w:jc w:val="both"/>
        <w:rPr>
          <w:rFonts w:eastAsia="Calibri"/>
          <w:lang w:eastAsia="en-US"/>
        </w:rPr>
      </w:pPr>
      <w:r w:rsidRPr="00C06F3C">
        <w:t xml:space="preserve">Ведение бюджетного учета осуществляется МУНИЦИПАЛЬНЫМ КАЗЕННЫМ УЧРЕЖДЕНИЕМ "ЦЕНТРАЛИЗОВАННОЙ БУХГАЛТЕРИЕЙ ГОРОДСКОГО ОКРУГА КЛИН" (далее – МКУ «ЦБ ГОК»), согласно </w:t>
      </w:r>
      <w:r w:rsidR="00F83D17" w:rsidRPr="00C06F3C">
        <w:t>соглашениям</w:t>
      </w:r>
      <w:r w:rsidRPr="00C06F3C">
        <w:t xml:space="preserve">. </w:t>
      </w:r>
    </w:p>
    <w:p w:rsidR="00E81E52" w:rsidRPr="00C06F3C" w:rsidRDefault="00E81E52" w:rsidP="00E81E52">
      <w:pPr>
        <w:pStyle w:val="a3"/>
        <w:numPr>
          <w:ilvl w:val="1"/>
          <w:numId w:val="2"/>
        </w:numPr>
        <w:spacing w:after="200" w:line="276" w:lineRule="auto"/>
        <w:ind w:left="709" w:hanging="709"/>
        <w:contextualSpacing/>
        <w:jc w:val="both"/>
        <w:rPr>
          <w:rFonts w:eastAsia="Calibri"/>
          <w:lang w:eastAsia="en-US"/>
        </w:rPr>
      </w:pPr>
      <w:r w:rsidRPr="00C06F3C">
        <w:t xml:space="preserve">Состав, соподчиненность, а также разделение полномочий и ответственности бухгалтеров в МКУ «ЦБ ГОК», определяются должностными инструкциями. </w:t>
      </w:r>
    </w:p>
    <w:p w:rsidR="00E81E52" w:rsidRPr="00C06F3C" w:rsidRDefault="00E81E52" w:rsidP="00E81E52">
      <w:pPr>
        <w:pStyle w:val="a3"/>
        <w:numPr>
          <w:ilvl w:val="1"/>
          <w:numId w:val="2"/>
        </w:numPr>
        <w:spacing w:after="200" w:line="276" w:lineRule="auto"/>
        <w:ind w:left="709" w:hanging="709"/>
        <w:contextualSpacing/>
        <w:jc w:val="both"/>
        <w:rPr>
          <w:rFonts w:eastAsia="Calibri"/>
          <w:lang w:eastAsia="en-US"/>
        </w:rPr>
      </w:pPr>
      <w:r w:rsidRPr="00C06F3C">
        <w:t>Структура, функции и задачи бухгалтерской службы устанавливаются директором МКУ «ЦБ ГОК».</w:t>
      </w:r>
    </w:p>
    <w:p w:rsidR="00E81E52" w:rsidRPr="00C06F3C" w:rsidRDefault="00E81E52" w:rsidP="00E81E52">
      <w:pPr>
        <w:pStyle w:val="a3"/>
        <w:numPr>
          <w:ilvl w:val="1"/>
          <w:numId w:val="2"/>
        </w:numPr>
        <w:spacing w:after="200" w:line="276" w:lineRule="auto"/>
        <w:ind w:left="709" w:hanging="709"/>
        <w:contextualSpacing/>
        <w:jc w:val="both"/>
        <w:rPr>
          <w:rFonts w:eastAsia="Calibri"/>
          <w:lang w:eastAsia="en-US"/>
        </w:rPr>
      </w:pPr>
      <w:r w:rsidRPr="00C06F3C">
        <w:t>МКУ «ЦБ ГОК» не несет ответственность за соответствие составленных другими лицами первичных учетных документов свершившимся фактам хозяйственной жизни (Основание: п.24 СГС «Концептуальные основы»</w:t>
      </w:r>
      <w:r w:rsidR="0008071C" w:rsidRPr="00C06F3C">
        <w:t xml:space="preserve">, </w:t>
      </w:r>
      <w:r w:rsidR="00C33E59" w:rsidRPr="00C06F3C">
        <w:t xml:space="preserve">п. 9 Инструкции № 157н, </w:t>
      </w:r>
      <w:r w:rsidR="0008071C" w:rsidRPr="00C06F3C">
        <w:t>п.3 ст.9 Закон №402-ФЗ</w:t>
      </w:r>
      <w:r w:rsidRPr="00C06F3C">
        <w:t>).</w:t>
      </w:r>
    </w:p>
    <w:p w:rsidR="001D2F9E" w:rsidRPr="00C06F3C" w:rsidRDefault="0012524F" w:rsidP="001D2F9E">
      <w:pPr>
        <w:pStyle w:val="a3"/>
        <w:numPr>
          <w:ilvl w:val="1"/>
          <w:numId w:val="2"/>
        </w:numPr>
        <w:spacing w:after="200" w:line="276" w:lineRule="auto"/>
        <w:ind w:left="709" w:hanging="709"/>
        <w:contextualSpacing/>
        <w:jc w:val="both"/>
        <w:rPr>
          <w:rFonts w:eastAsia="Calibri"/>
          <w:lang w:eastAsia="en-US"/>
        </w:rPr>
      </w:pPr>
      <w:proofErr w:type="gramStart"/>
      <w:r w:rsidRPr="00C06F3C">
        <w:lastRenderedPageBreak/>
        <w:t xml:space="preserve">В случае возникновения разногласий в отношении ведения бухгалтерского учета между Учреждением и МКУ «ЦБ ГОК», данные, содержащиеся в первичном учетном документе, или объекте бухгалтерского учета отражаются в регистрах бухгалтерского учета по письменному распоряжению (приказу) руководителя Учреждения, который единолично несет ответственность за созданную в результате этого информацию и достоверность финансового положения (Основание: </w:t>
      </w:r>
      <w:r w:rsidR="00F124C5" w:rsidRPr="00C06F3C">
        <w:t xml:space="preserve">п.26 СГС «Концептуальные основы», </w:t>
      </w:r>
      <w:r w:rsidR="0071053D" w:rsidRPr="00C06F3C">
        <w:t>п.8 ст.7</w:t>
      </w:r>
      <w:proofErr w:type="gramEnd"/>
      <w:r w:rsidR="0071053D" w:rsidRPr="00C06F3C">
        <w:t xml:space="preserve"> </w:t>
      </w:r>
      <w:proofErr w:type="gramStart"/>
      <w:r w:rsidR="0071053D" w:rsidRPr="00C06F3C">
        <w:t>Закон №402-ФЗ</w:t>
      </w:r>
      <w:r w:rsidR="00F124C5" w:rsidRPr="00C06F3C">
        <w:t>).</w:t>
      </w:r>
      <w:r w:rsidRPr="00C06F3C">
        <w:t xml:space="preserve"> </w:t>
      </w:r>
      <w:proofErr w:type="gramEnd"/>
    </w:p>
    <w:p w:rsidR="001D2F9E" w:rsidRPr="00C06F3C" w:rsidRDefault="001D2F9E" w:rsidP="001D2F9E">
      <w:pPr>
        <w:pStyle w:val="a3"/>
        <w:numPr>
          <w:ilvl w:val="1"/>
          <w:numId w:val="2"/>
        </w:numPr>
        <w:spacing w:after="200" w:line="276" w:lineRule="auto"/>
        <w:ind w:left="709" w:hanging="709"/>
        <w:contextualSpacing/>
        <w:jc w:val="both"/>
        <w:rPr>
          <w:rFonts w:eastAsia="Calibri"/>
          <w:lang w:eastAsia="en-US"/>
        </w:rPr>
      </w:pPr>
      <w:r w:rsidRPr="00C06F3C">
        <w:rPr>
          <w:rFonts w:eastAsia="Calibri"/>
          <w:lang w:eastAsia="en-US"/>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C06F3C">
        <w:rPr>
          <w:rFonts w:eastAsia="Calibri"/>
          <w:lang w:eastAsia="en-US"/>
        </w:rPr>
        <w:t>регистрации</w:t>
      </w:r>
      <w:proofErr w:type="gramEnd"/>
      <w:r w:rsidRPr="00C06F3C">
        <w:rPr>
          <w:rFonts w:eastAsia="Calibri"/>
          <w:lang w:eastAsia="en-US"/>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(Основание: п. 3 Инструкции № 157н; п. 23 СГС «Концептуальные основы»).</w:t>
      </w:r>
    </w:p>
    <w:p w:rsidR="000834D2" w:rsidRPr="00C06F3C" w:rsidRDefault="000834D2" w:rsidP="005A19B5">
      <w:pPr>
        <w:pStyle w:val="a3"/>
        <w:numPr>
          <w:ilvl w:val="1"/>
          <w:numId w:val="2"/>
        </w:numPr>
        <w:spacing w:after="200" w:line="276" w:lineRule="auto"/>
        <w:ind w:left="709" w:hanging="709"/>
        <w:contextualSpacing/>
        <w:jc w:val="both"/>
      </w:pPr>
      <w:r w:rsidRPr="00C06F3C">
        <w:t>При обработке учетной информации применяется автоматизированный учет</w:t>
      </w:r>
      <w:r w:rsidR="00E81E52" w:rsidRPr="00C06F3C">
        <w:t>:</w:t>
      </w:r>
    </w:p>
    <w:p w:rsidR="000834D2" w:rsidRPr="00C06F3C" w:rsidRDefault="00E81E52" w:rsidP="000834D2">
      <w:pPr>
        <w:pStyle w:val="a3"/>
        <w:numPr>
          <w:ilvl w:val="0"/>
          <w:numId w:val="11"/>
        </w:numPr>
        <w:spacing w:after="200" w:line="276" w:lineRule="auto"/>
        <w:contextualSpacing/>
        <w:jc w:val="both"/>
      </w:pPr>
      <w:r w:rsidRPr="00C06F3C">
        <w:t>1С-Зарплата и кадры» - оплата труда, выплаты социального характера;</w:t>
      </w:r>
    </w:p>
    <w:p w:rsidR="00E81E52" w:rsidRPr="00C06F3C" w:rsidRDefault="00E81E52" w:rsidP="000834D2">
      <w:pPr>
        <w:pStyle w:val="a3"/>
        <w:numPr>
          <w:ilvl w:val="0"/>
          <w:numId w:val="11"/>
        </w:numPr>
        <w:spacing w:after="200" w:line="276" w:lineRule="auto"/>
        <w:contextualSpacing/>
        <w:jc w:val="both"/>
      </w:pPr>
      <w:r w:rsidRPr="00C06F3C">
        <w:t>«1С-Предприятие» - учет материальных ценностей, расчеты с поставщиками и подрядчиками, учет питания, расчеты с подотчетными лицами, кассовое обслуживание, ведение сметы расходов и т.п., а также составление сводных регистров   бюджетного   учета, баланса    учреждения   и   бюджетной   отчетности</w:t>
      </w:r>
      <w:r w:rsidR="000834D2" w:rsidRPr="00C06F3C">
        <w:t>.</w:t>
      </w:r>
    </w:p>
    <w:p w:rsidR="001C4892" w:rsidRPr="00C06F3C" w:rsidRDefault="00A72D39" w:rsidP="001C4892">
      <w:pPr>
        <w:pStyle w:val="a3"/>
        <w:numPr>
          <w:ilvl w:val="1"/>
          <w:numId w:val="2"/>
        </w:numPr>
        <w:ind w:left="709" w:hanging="709"/>
        <w:jc w:val="both"/>
      </w:pPr>
      <w:r w:rsidRPr="00C06F3C">
        <w:rPr>
          <w:spacing w:val="-1"/>
        </w:rPr>
        <w:t xml:space="preserve">Отчетным периодом является календарный год с 1 января по 31 декабря включительно. Месячная и квартальная </w:t>
      </w:r>
      <w:r w:rsidRPr="00C06F3C">
        <w:t>отчетность является промежуточной и составляется нарастающим итогом с начала отчетного года.</w:t>
      </w:r>
    </w:p>
    <w:p w:rsidR="00A72D39" w:rsidRPr="00C06F3C" w:rsidRDefault="00A72D39" w:rsidP="001C4892">
      <w:pPr>
        <w:pStyle w:val="a3"/>
        <w:numPr>
          <w:ilvl w:val="1"/>
          <w:numId w:val="2"/>
        </w:numPr>
        <w:ind w:left="709" w:hanging="709"/>
        <w:jc w:val="both"/>
      </w:pPr>
      <w:r w:rsidRPr="00C06F3C">
        <w:t xml:space="preserve">Отчетность, предоставляется в </w:t>
      </w:r>
      <w:proofErr w:type="gramStart"/>
      <w:r w:rsidRPr="00C06F3C">
        <w:t>К</w:t>
      </w:r>
      <w:r w:rsidR="00E65603" w:rsidRPr="00C06F3C">
        <w:t>ЛИНСКОЕ</w:t>
      </w:r>
      <w:proofErr w:type="gramEnd"/>
      <w:r w:rsidRPr="00C06F3C">
        <w:t xml:space="preserve"> </w:t>
      </w:r>
      <w:r w:rsidR="00FD5998" w:rsidRPr="00C06F3C">
        <w:t>ФЭУ</w:t>
      </w:r>
      <w:r w:rsidR="0086269C" w:rsidRPr="00C06F3C">
        <w:t xml:space="preserve"> (консолидированная отчетность по ГРБС)</w:t>
      </w:r>
      <w:r w:rsidRPr="00C06F3C">
        <w:t>:</w:t>
      </w:r>
    </w:p>
    <w:p w:rsidR="003702A5" w:rsidRPr="00C06F3C" w:rsidRDefault="00805A99" w:rsidP="003A2726">
      <w:pPr>
        <w:pStyle w:val="a3"/>
        <w:numPr>
          <w:ilvl w:val="2"/>
          <w:numId w:val="2"/>
        </w:numPr>
        <w:ind w:left="2410" w:hanging="981"/>
        <w:jc w:val="both"/>
      </w:pPr>
      <w:r w:rsidRPr="00C06F3C">
        <w:rPr>
          <w:spacing w:val="-2"/>
        </w:rPr>
        <w:t xml:space="preserve"> </w:t>
      </w:r>
      <w:r w:rsidR="00A72D39" w:rsidRPr="00C06F3C">
        <w:rPr>
          <w:spacing w:val="-2"/>
        </w:rPr>
        <w:t xml:space="preserve">Ежеквартальную и годовую бухгалтерскую отчетность предоставляется в соответствии с </w:t>
      </w:r>
      <w:r w:rsidR="00A72D39" w:rsidRPr="00C06F3C">
        <w:rPr>
          <w:lang w:eastAsia="en-US"/>
        </w:rPr>
        <w:t>Приказом Минфина России от 25.03.2011 N 33н</w:t>
      </w:r>
      <w:r w:rsidR="005D3856" w:rsidRPr="00C06F3C">
        <w:rPr>
          <w:lang w:eastAsia="en-US"/>
        </w:rPr>
        <w:t>.</w:t>
      </w:r>
    </w:p>
    <w:p w:rsidR="00A72D39" w:rsidRPr="00C06F3C" w:rsidRDefault="00A72D39" w:rsidP="001C4892">
      <w:pPr>
        <w:pStyle w:val="a3"/>
        <w:numPr>
          <w:ilvl w:val="1"/>
          <w:numId w:val="2"/>
        </w:numPr>
        <w:ind w:left="709" w:hanging="709"/>
        <w:jc w:val="both"/>
      </w:pPr>
      <w:r w:rsidRPr="00C06F3C">
        <w:t>Учет поступлений из соответствующих бюджетов бюджетной системы Российской Федерации, по которым в силу бюджетного законодательства администрирование возложено на учреждение, осуществляется по мере начисления (начисления в объеме кассовых поступлений) отдельно по каждому уровню бюджетов бюджетной системы РФ с составлением по каждому уровню бюджетов балансов и иной предусмотренной законодательством финансовой отчетности.</w:t>
      </w:r>
    </w:p>
    <w:p w:rsidR="000900C5" w:rsidRPr="00C06F3C" w:rsidRDefault="000900C5" w:rsidP="000900C5">
      <w:pPr>
        <w:jc w:val="both"/>
      </w:pPr>
    </w:p>
    <w:p w:rsidR="000900C5" w:rsidRPr="00C06F3C" w:rsidRDefault="003A2726" w:rsidP="003A2726">
      <w:pPr>
        <w:pStyle w:val="a3"/>
        <w:numPr>
          <w:ilvl w:val="0"/>
          <w:numId w:val="2"/>
        </w:numPr>
        <w:jc w:val="center"/>
        <w:rPr>
          <w:b/>
        </w:rPr>
      </w:pPr>
      <w:r w:rsidRPr="00C06F3C">
        <w:rPr>
          <w:b/>
        </w:rPr>
        <w:t>Формирование рабочего плана счетов</w:t>
      </w:r>
    </w:p>
    <w:p w:rsidR="000900C5" w:rsidRPr="00C06F3C" w:rsidRDefault="000900C5" w:rsidP="000900C5">
      <w:pPr>
        <w:jc w:val="both"/>
      </w:pPr>
    </w:p>
    <w:p w:rsidR="001F2A45" w:rsidRPr="00C06F3C" w:rsidRDefault="001F2A45" w:rsidP="003A2726">
      <w:pPr>
        <w:pStyle w:val="a3"/>
        <w:numPr>
          <w:ilvl w:val="1"/>
          <w:numId w:val="2"/>
        </w:numPr>
        <w:ind w:left="709" w:hanging="709"/>
        <w:jc w:val="both"/>
      </w:pPr>
      <w:r w:rsidRPr="00C06F3C">
        <w:t>Учреждением ведется раздельный учет по кодам финансового обеспечения:</w:t>
      </w:r>
    </w:p>
    <w:p w:rsidR="0074385C" w:rsidRDefault="0074385C" w:rsidP="0074385C">
      <w:pPr>
        <w:pStyle w:val="a3"/>
        <w:numPr>
          <w:ilvl w:val="0"/>
          <w:numId w:val="6"/>
        </w:numPr>
        <w:ind w:left="2410" w:hanging="425"/>
        <w:jc w:val="both"/>
      </w:pPr>
      <w:bookmarkStart w:id="1" w:name="_GoBack"/>
      <w:r w:rsidRPr="00876EFB">
        <w:t>–</w:t>
      </w:r>
      <w:r>
        <w:t xml:space="preserve"> </w:t>
      </w:r>
      <w:r w:rsidRPr="00E96DA6">
        <w:t>деятельность, осуществляемая за счет средств соответствующего бюджета бюджетной системы Российской Федерации (бюджетная деятельность)</w:t>
      </w:r>
      <w:r>
        <w:t>;</w:t>
      </w:r>
    </w:p>
    <w:p w:rsidR="0074385C" w:rsidRPr="00876EFB" w:rsidRDefault="0074385C" w:rsidP="0074385C">
      <w:pPr>
        <w:pStyle w:val="a3"/>
        <w:numPr>
          <w:ilvl w:val="0"/>
          <w:numId w:val="6"/>
        </w:numPr>
        <w:ind w:left="2410" w:hanging="425"/>
        <w:jc w:val="both"/>
      </w:pPr>
      <w:r>
        <w:t xml:space="preserve"> </w:t>
      </w:r>
      <w:r w:rsidRPr="00876EFB">
        <w:t>–</w:t>
      </w:r>
      <w:r>
        <w:t xml:space="preserve"> </w:t>
      </w:r>
      <w:r w:rsidRPr="00876EFB">
        <w:t>приносящая доход деятельность (собственные доходы учреждения);</w:t>
      </w:r>
    </w:p>
    <w:p w:rsidR="00A72D39" w:rsidRPr="00C06F3C" w:rsidRDefault="0074385C" w:rsidP="0074385C">
      <w:pPr>
        <w:numPr>
          <w:ilvl w:val="0"/>
          <w:numId w:val="6"/>
        </w:numPr>
        <w:ind w:left="2410" w:hanging="425"/>
        <w:jc w:val="both"/>
      </w:pPr>
      <w:r w:rsidRPr="00876EFB">
        <w:t>– средства во временном распоряжении</w:t>
      </w:r>
    </w:p>
    <w:bookmarkEnd w:id="1"/>
    <w:p w:rsidR="00A72D39" w:rsidRPr="00C06F3C" w:rsidRDefault="00A72D39" w:rsidP="003A2726">
      <w:pPr>
        <w:numPr>
          <w:ilvl w:val="1"/>
          <w:numId w:val="2"/>
        </w:numPr>
        <w:ind w:left="709" w:hanging="709"/>
        <w:jc w:val="both"/>
        <w:rPr>
          <w:b/>
        </w:rPr>
      </w:pPr>
      <w:r w:rsidRPr="00C06F3C">
        <w:t xml:space="preserve">Бухгалтерский (бюджетный) учет осуществляется в соответствии с Единым планом счетов бухгалтерского учета, утвержденным приказом МФ РФ № 157н </w:t>
      </w:r>
      <w:r w:rsidR="004360CE" w:rsidRPr="00C06F3C">
        <w:t xml:space="preserve">(п. 21 Инструкции 157н) </w:t>
      </w:r>
      <w:r w:rsidR="002C2400" w:rsidRPr="00C06F3C">
        <w:t>планом счетов бюджетного учета</w:t>
      </w:r>
      <w:r w:rsidR="00B652E3" w:rsidRPr="00C06F3C">
        <w:t>, утвержденным приказом МФ РФ №</w:t>
      </w:r>
      <w:r w:rsidR="00876EFB" w:rsidRPr="00C06F3C">
        <w:t xml:space="preserve"> </w:t>
      </w:r>
      <w:r w:rsidR="002C2400" w:rsidRPr="00C06F3C">
        <w:t>1</w:t>
      </w:r>
      <w:r w:rsidR="00781303">
        <w:t>62</w:t>
      </w:r>
      <w:r w:rsidR="002C2400" w:rsidRPr="00C06F3C">
        <w:t>н</w:t>
      </w:r>
      <w:r w:rsidR="00B652E3" w:rsidRPr="00C06F3C">
        <w:t xml:space="preserve"> </w:t>
      </w:r>
      <w:r w:rsidR="002C2400" w:rsidRPr="00C06F3C">
        <w:t xml:space="preserve">    </w:t>
      </w:r>
      <w:r w:rsidR="002C2400" w:rsidRPr="00C06F3C">
        <w:rPr>
          <w:rFonts w:eastAsia="Calibri"/>
          <w:lang w:eastAsia="en-US"/>
        </w:rPr>
        <w:t xml:space="preserve"> </w:t>
      </w:r>
      <w:r w:rsidRPr="00C06F3C">
        <w:rPr>
          <w:b/>
        </w:rPr>
        <w:t>(Приложение №1).</w:t>
      </w:r>
    </w:p>
    <w:p w:rsidR="00A72D39" w:rsidRPr="00C06F3C" w:rsidRDefault="00A72D39" w:rsidP="003A2726">
      <w:pPr>
        <w:numPr>
          <w:ilvl w:val="1"/>
          <w:numId w:val="2"/>
        </w:numPr>
        <w:ind w:left="709" w:hanging="709"/>
        <w:jc w:val="both"/>
        <w:rPr>
          <w:b/>
        </w:rPr>
      </w:pPr>
      <w:proofErr w:type="spellStart"/>
      <w:r w:rsidRPr="00C06F3C">
        <w:t>Забалансовый</w:t>
      </w:r>
      <w:proofErr w:type="spellEnd"/>
      <w:r w:rsidR="00F46F53" w:rsidRPr="00C06F3C">
        <w:t xml:space="preserve"> учет ведется в соответствии с</w:t>
      </w:r>
      <w:r w:rsidRPr="00C06F3C">
        <w:t xml:space="preserve"> Единым планом счетов бухгалтерского учета, утвержденным приказом МФ РФ № 157н</w:t>
      </w:r>
      <w:r w:rsidR="002C2400" w:rsidRPr="00C06F3C">
        <w:t>,</w:t>
      </w:r>
      <w:r w:rsidRPr="00C06F3C">
        <w:t xml:space="preserve"> планом счетов бюджетного учета, </w:t>
      </w:r>
      <w:r w:rsidR="002C2400" w:rsidRPr="00C06F3C">
        <w:t>утвержденным приказом МФ РФ № 1</w:t>
      </w:r>
      <w:r w:rsidR="00781303">
        <w:t>62</w:t>
      </w:r>
      <w:r w:rsidR="002C2400" w:rsidRPr="00C06F3C">
        <w:t>н.</w:t>
      </w:r>
      <w:r w:rsidR="004360CE" w:rsidRPr="00C06F3C">
        <w:t xml:space="preserve"> </w:t>
      </w:r>
      <w:r w:rsidRPr="00C06F3C">
        <w:t xml:space="preserve">Порядок учета на </w:t>
      </w:r>
      <w:proofErr w:type="spellStart"/>
      <w:r w:rsidRPr="00C06F3C">
        <w:t>забалансовых</w:t>
      </w:r>
      <w:proofErr w:type="spellEnd"/>
      <w:r w:rsidRPr="00C06F3C">
        <w:t xml:space="preserve"> счетах представлен в </w:t>
      </w:r>
      <w:r w:rsidR="00876EFB" w:rsidRPr="00C06F3C">
        <w:rPr>
          <w:b/>
        </w:rPr>
        <w:t>(</w:t>
      </w:r>
      <w:r w:rsidRPr="00C06F3C">
        <w:rPr>
          <w:b/>
        </w:rPr>
        <w:t>Приложении №2</w:t>
      </w:r>
      <w:r w:rsidR="00876EFB" w:rsidRPr="00C06F3C">
        <w:rPr>
          <w:b/>
        </w:rPr>
        <w:t>)</w:t>
      </w:r>
      <w:r w:rsidRPr="00C06F3C">
        <w:rPr>
          <w:b/>
        </w:rPr>
        <w:t>.</w:t>
      </w:r>
    </w:p>
    <w:p w:rsidR="00305AD3" w:rsidRPr="00C06F3C" w:rsidRDefault="00305AD3" w:rsidP="002C2400">
      <w:pPr>
        <w:ind w:left="1429"/>
        <w:jc w:val="both"/>
      </w:pPr>
    </w:p>
    <w:p w:rsidR="00A172F4" w:rsidRPr="00C06F3C" w:rsidRDefault="00A172F4" w:rsidP="002C2400">
      <w:pPr>
        <w:ind w:left="1429"/>
        <w:jc w:val="both"/>
      </w:pPr>
    </w:p>
    <w:p w:rsidR="00A172F4" w:rsidRPr="00C06F3C" w:rsidRDefault="00A172F4" w:rsidP="002C2400">
      <w:pPr>
        <w:ind w:left="1429"/>
        <w:jc w:val="both"/>
      </w:pPr>
    </w:p>
    <w:p w:rsidR="00A172F4" w:rsidRPr="00C06F3C" w:rsidRDefault="00A172F4" w:rsidP="002C2400">
      <w:pPr>
        <w:ind w:left="1429"/>
        <w:jc w:val="both"/>
      </w:pPr>
    </w:p>
    <w:p w:rsidR="00A72D39" w:rsidRPr="00C06F3C" w:rsidRDefault="00A72D39" w:rsidP="003A2726">
      <w:pPr>
        <w:numPr>
          <w:ilvl w:val="0"/>
          <w:numId w:val="2"/>
        </w:numPr>
        <w:ind w:left="567" w:hanging="567"/>
        <w:jc w:val="center"/>
        <w:rPr>
          <w:b/>
        </w:rPr>
      </w:pPr>
      <w:r w:rsidRPr="00C06F3C">
        <w:rPr>
          <w:rFonts w:eastAsia="Calibri"/>
          <w:b/>
          <w:lang w:eastAsia="en-US"/>
        </w:rPr>
        <w:lastRenderedPageBreak/>
        <w:t>Правила и график документооборота, обработка учетной информации</w:t>
      </w:r>
    </w:p>
    <w:p w:rsidR="00A72D39" w:rsidRPr="00C06F3C" w:rsidRDefault="00A72D39" w:rsidP="00A72D39">
      <w:pPr>
        <w:ind w:firstLine="709"/>
        <w:jc w:val="both"/>
      </w:pPr>
    </w:p>
    <w:p w:rsidR="003A2726" w:rsidRPr="00C06F3C" w:rsidRDefault="00A72D39" w:rsidP="003A2726">
      <w:pPr>
        <w:numPr>
          <w:ilvl w:val="1"/>
          <w:numId w:val="2"/>
        </w:numPr>
        <w:ind w:left="567" w:hanging="567"/>
        <w:jc w:val="both"/>
      </w:pPr>
      <w:r w:rsidRPr="00C06F3C">
        <w:rPr>
          <w:spacing w:val="-1"/>
        </w:rPr>
        <w:t xml:space="preserve">Учет имущества и обязательств осуществляется способом двойной записи. Основанием для записей в регистрах бюджетного учета являются оправдательные документы. Оправдательными документами служат </w:t>
      </w:r>
      <w:r w:rsidRPr="00C06F3C">
        <w:t>первичные учетные документы, на основании которых ведется бюджетный учет.</w:t>
      </w:r>
    </w:p>
    <w:p w:rsidR="003A2726" w:rsidRPr="00C06F3C" w:rsidRDefault="003A2726" w:rsidP="003A2726">
      <w:pPr>
        <w:numPr>
          <w:ilvl w:val="1"/>
          <w:numId w:val="2"/>
        </w:numPr>
        <w:ind w:left="567" w:hanging="567"/>
        <w:jc w:val="both"/>
      </w:pPr>
      <w:r w:rsidRPr="00C06F3C">
        <w:rPr>
          <w:spacing w:val="-1"/>
        </w:rPr>
        <w:t>Бухгалтерский учет ведется в валюте Российской Федерации – в рублях и копейках. Стоимость объектов бухгалтерского учета, выраженная в иностранной валюте, подлежит пересчету в валюту Российской Федерации (Основание: п.34 СГС «Концептуальные основы»).</w:t>
      </w:r>
    </w:p>
    <w:p w:rsidR="00C50F2E" w:rsidRPr="00C06F3C" w:rsidRDefault="00C50F2E" w:rsidP="003A2726">
      <w:pPr>
        <w:numPr>
          <w:ilvl w:val="1"/>
          <w:numId w:val="2"/>
        </w:numPr>
        <w:ind w:left="567" w:hanging="567"/>
        <w:jc w:val="both"/>
      </w:pPr>
      <w:r w:rsidRPr="00C06F3C">
        <w:t>Лимит остатка кассы учреждения утверждается соответствующим приказом.</w:t>
      </w:r>
    </w:p>
    <w:p w:rsidR="00A72D39" w:rsidRPr="00C06F3C" w:rsidRDefault="00A72D39" w:rsidP="003A2726">
      <w:pPr>
        <w:numPr>
          <w:ilvl w:val="1"/>
          <w:numId w:val="2"/>
        </w:numPr>
        <w:ind w:left="567" w:hanging="567"/>
        <w:jc w:val="both"/>
      </w:pPr>
      <w:r w:rsidRPr="00C06F3C">
        <w:t xml:space="preserve">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регистрах бухгалтерского (бюджетного) учета </w:t>
      </w:r>
      <w:r w:rsidRPr="00C06F3C">
        <w:rPr>
          <w:b/>
        </w:rPr>
        <w:t>(Приложение №3).</w:t>
      </w:r>
    </w:p>
    <w:p w:rsidR="00A72D39" w:rsidRPr="00C06F3C" w:rsidRDefault="00A72D39" w:rsidP="003A2726">
      <w:pPr>
        <w:numPr>
          <w:ilvl w:val="1"/>
          <w:numId w:val="2"/>
        </w:numPr>
        <w:ind w:left="567" w:hanging="567"/>
        <w:jc w:val="both"/>
        <w:rPr>
          <w:b/>
        </w:rPr>
      </w:pPr>
      <w:r w:rsidRPr="00C06F3C">
        <w:t>Для ведения бу</w:t>
      </w:r>
      <w:r w:rsidR="00876EFB" w:rsidRPr="00C06F3C">
        <w:t xml:space="preserve">хгалтерского учета в учреждении </w:t>
      </w:r>
      <w:r w:rsidRPr="00C06F3C">
        <w:t>применя</w:t>
      </w:r>
      <w:r w:rsidR="00876EFB" w:rsidRPr="00C06F3C">
        <w:t>ются формы первичных документов</w:t>
      </w:r>
      <w:r w:rsidRPr="00C06F3C">
        <w:t xml:space="preserve"> класса 05 Общероссийского классификатора управленческой документации (ОКУД), утвержденные приказом МФ РФ от 30.03.2015г. № 52н, а также формы первичных документов, применяемых для оформления хозяйственных операций, разработанных самостоятельно </w:t>
      </w:r>
      <w:r w:rsidRPr="00C06F3C">
        <w:rPr>
          <w:b/>
        </w:rPr>
        <w:t>(Приложение №4).</w:t>
      </w:r>
    </w:p>
    <w:p w:rsidR="00F72886" w:rsidRPr="00C06F3C" w:rsidRDefault="00A72D39" w:rsidP="00F72886">
      <w:pPr>
        <w:numPr>
          <w:ilvl w:val="1"/>
          <w:numId w:val="2"/>
        </w:numPr>
        <w:tabs>
          <w:tab w:val="left" w:pos="1560"/>
        </w:tabs>
        <w:ind w:left="567" w:hanging="567"/>
        <w:jc w:val="both"/>
        <w:rPr>
          <w:b/>
        </w:rPr>
      </w:pPr>
      <w:r w:rsidRPr="00C06F3C">
        <w:rPr>
          <w:rFonts w:eastAsia="Calibri"/>
          <w:lang w:eastAsia="en-US"/>
        </w:rPr>
        <w:t>Порядок представления и обработки первичных учетных документов устанавливается в соответствии с графиком документооборота</w:t>
      </w:r>
      <w:r w:rsidR="00305AD3" w:rsidRPr="00C06F3C">
        <w:rPr>
          <w:rFonts w:eastAsia="Calibri"/>
          <w:lang w:eastAsia="en-US"/>
        </w:rPr>
        <w:t>.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r w:rsidRPr="00C06F3C">
        <w:rPr>
          <w:rFonts w:eastAsia="Calibri"/>
          <w:lang w:eastAsia="en-US"/>
        </w:rPr>
        <w:t xml:space="preserve"> (</w:t>
      </w:r>
      <w:r w:rsidRPr="00C06F3C">
        <w:rPr>
          <w:rFonts w:eastAsia="Calibri"/>
          <w:b/>
          <w:lang w:eastAsia="en-US"/>
        </w:rPr>
        <w:t>Приложение № 5</w:t>
      </w:r>
      <w:r w:rsidRPr="00C06F3C">
        <w:rPr>
          <w:rFonts w:eastAsia="Calibri"/>
          <w:lang w:eastAsia="en-US"/>
        </w:rPr>
        <w:t>).</w:t>
      </w:r>
    </w:p>
    <w:p w:rsidR="00167047" w:rsidRPr="00C06F3C" w:rsidRDefault="00167047" w:rsidP="00F72886">
      <w:pPr>
        <w:numPr>
          <w:ilvl w:val="1"/>
          <w:numId w:val="2"/>
        </w:numPr>
        <w:tabs>
          <w:tab w:val="left" w:pos="1560"/>
        </w:tabs>
        <w:ind w:left="567" w:hanging="567"/>
        <w:jc w:val="both"/>
        <w:rPr>
          <w:b/>
        </w:rPr>
      </w:pPr>
      <w:r w:rsidRPr="00C06F3C">
        <w:rPr>
          <w:shd w:val="clear" w:color="auto" w:fill="FFFFFF"/>
        </w:rPr>
        <w:t>Право подписи первичных учетных документов должностным лицам Учреждения предоставляется в соответствии с приказом по Учреждению.</w:t>
      </w:r>
    </w:p>
    <w:p w:rsidR="00350CBF" w:rsidRPr="00C06F3C" w:rsidRDefault="00866172" w:rsidP="003A2726">
      <w:pPr>
        <w:pStyle w:val="a3"/>
        <w:numPr>
          <w:ilvl w:val="1"/>
          <w:numId w:val="2"/>
        </w:numPr>
        <w:ind w:left="567" w:hanging="567"/>
        <w:jc w:val="both"/>
      </w:pPr>
      <w:r w:rsidRPr="00C06F3C">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 осуществляемый субъектом учета (самим учреждением) (п.31 СГС «Концептуальные основы»). В случае невозможности перевода документа привлекается профессиональный переводчик. При заключении с ними договоров на предоставление услуг по переводу.</w:t>
      </w:r>
    </w:p>
    <w:p w:rsidR="003A2726" w:rsidRPr="00C06F3C" w:rsidRDefault="00350CBF" w:rsidP="003A2726">
      <w:pPr>
        <w:pStyle w:val="a3"/>
        <w:numPr>
          <w:ilvl w:val="1"/>
          <w:numId w:val="2"/>
        </w:numPr>
        <w:ind w:left="567" w:hanging="567"/>
        <w:jc w:val="both"/>
      </w:pPr>
      <w:r w:rsidRPr="00C06F3C">
        <w:rPr>
          <w:shd w:val="clear" w:color="auto" w:fill="FFFFFF"/>
        </w:rPr>
        <w:t xml:space="preserve">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 </w:t>
      </w:r>
      <w:r w:rsidRPr="00C06F3C">
        <w:t>(п.31 СГС «Концептуальные основы»).</w:t>
      </w:r>
    </w:p>
    <w:p w:rsidR="001F7092" w:rsidRPr="00C06F3C" w:rsidRDefault="003A2726" w:rsidP="00C50F2E">
      <w:pPr>
        <w:pStyle w:val="a3"/>
        <w:numPr>
          <w:ilvl w:val="1"/>
          <w:numId w:val="2"/>
        </w:numPr>
        <w:ind w:left="567" w:hanging="567"/>
        <w:jc w:val="both"/>
      </w:pPr>
      <w:r w:rsidRPr="00C06F3C">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(Основание: п. 11 Инструкции № 157н; п. 30 СГС «Концептуальные основы»).</w:t>
      </w:r>
    </w:p>
    <w:p w:rsidR="0061784F" w:rsidRPr="00C06F3C" w:rsidRDefault="0061784F" w:rsidP="00C50F2E">
      <w:pPr>
        <w:pStyle w:val="a3"/>
        <w:numPr>
          <w:ilvl w:val="1"/>
          <w:numId w:val="2"/>
        </w:numPr>
        <w:ind w:left="567" w:hanging="567"/>
        <w:jc w:val="both"/>
      </w:pPr>
      <w:r w:rsidRPr="00C06F3C">
        <w:t>Исправление ошибок, обнаруженных в регистрах бухгалтерского учета, производится в соответствии со СГС "Учетная политика "</w:t>
      </w:r>
      <w:r w:rsidR="0016742F" w:rsidRPr="00C06F3C">
        <w:t xml:space="preserve"> (Основание: п.18 Инструкции №157н):</w:t>
      </w:r>
    </w:p>
    <w:p w:rsidR="0016742F" w:rsidRPr="00C06F3C" w:rsidRDefault="0016742F" w:rsidP="0016742F">
      <w:pPr>
        <w:pStyle w:val="a3"/>
        <w:numPr>
          <w:ilvl w:val="2"/>
          <w:numId w:val="2"/>
        </w:numPr>
        <w:jc w:val="both"/>
      </w:pPr>
      <w:proofErr w:type="gramStart"/>
      <w:r w:rsidRPr="00C06F3C">
        <w:t xml:space="preserve">Дополнительные бухгалтерские записи по исправлению ошибок, а также исправления способом "Красное </w:t>
      </w:r>
      <w:proofErr w:type="spellStart"/>
      <w:r w:rsidRPr="00C06F3C">
        <w:t>сторно</w:t>
      </w:r>
      <w:proofErr w:type="spellEnd"/>
      <w:r w:rsidRPr="00C06F3C">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roofErr w:type="gramEnd"/>
    </w:p>
    <w:p w:rsidR="0016742F" w:rsidRPr="00C06F3C" w:rsidRDefault="0016742F" w:rsidP="0016742F">
      <w:pPr>
        <w:pStyle w:val="a3"/>
        <w:numPr>
          <w:ilvl w:val="2"/>
          <w:numId w:val="2"/>
        </w:numPr>
        <w:jc w:val="both"/>
      </w:pPr>
      <w:r w:rsidRPr="00C06F3C">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A72D39" w:rsidRPr="00C06F3C" w:rsidRDefault="00A72D39" w:rsidP="00805AA7">
      <w:pPr>
        <w:pStyle w:val="a3"/>
        <w:numPr>
          <w:ilvl w:val="1"/>
          <w:numId w:val="2"/>
        </w:numPr>
        <w:ind w:left="567" w:hanging="567"/>
        <w:jc w:val="both"/>
      </w:pPr>
      <w:r w:rsidRPr="00C06F3C">
        <w:t>Хранение документов бюджетного и налогового учета осуществляется в электронном виде, кроме документов обязательных к хранению на бумажных носителях.</w:t>
      </w:r>
    </w:p>
    <w:p w:rsidR="00A72D39" w:rsidRPr="00C06F3C" w:rsidRDefault="00A72D39" w:rsidP="00805AA7">
      <w:pPr>
        <w:pStyle w:val="a3"/>
        <w:numPr>
          <w:ilvl w:val="2"/>
          <w:numId w:val="2"/>
        </w:numPr>
        <w:jc w:val="both"/>
      </w:pPr>
      <w:r w:rsidRPr="00C06F3C">
        <w:t xml:space="preserve">Порядок хранения и номенклатура дел </w:t>
      </w:r>
      <w:r w:rsidRPr="00C06F3C">
        <w:rPr>
          <w:b/>
        </w:rPr>
        <w:t>(Приложение №6).</w:t>
      </w:r>
    </w:p>
    <w:p w:rsidR="00805AA7" w:rsidRPr="00C06F3C" w:rsidRDefault="00A72D39" w:rsidP="00805AA7">
      <w:pPr>
        <w:pStyle w:val="a3"/>
        <w:numPr>
          <w:ilvl w:val="1"/>
          <w:numId w:val="2"/>
        </w:numPr>
        <w:ind w:left="567" w:hanging="567"/>
        <w:jc w:val="both"/>
      </w:pPr>
      <w:r w:rsidRPr="00C06F3C">
        <w:t xml:space="preserve">Перечень форм, предоставляемых в контролирующие организации </w:t>
      </w:r>
      <w:r w:rsidRPr="00C06F3C">
        <w:rPr>
          <w:b/>
        </w:rPr>
        <w:t>(Приложение №7).</w:t>
      </w:r>
    </w:p>
    <w:p w:rsidR="00805AA7" w:rsidRPr="00C06F3C" w:rsidRDefault="00A72D39" w:rsidP="00805AA7">
      <w:pPr>
        <w:pStyle w:val="a3"/>
        <w:numPr>
          <w:ilvl w:val="1"/>
          <w:numId w:val="2"/>
        </w:numPr>
        <w:ind w:left="567" w:hanging="567"/>
        <w:jc w:val="both"/>
      </w:pPr>
      <w:r w:rsidRPr="00C06F3C">
        <w:lastRenderedPageBreak/>
        <w:t>Для организации учета и обеспечения сохранности объектов основных сре</w:t>
      </w:r>
      <w:proofErr w:type="gramStart"/>
      <w:r w:rsidRPr="00C06F3C">
        <w:t>дств в с</w:t>
      </w:r>
      <w:proofErr w:type="gramEnd"/>
      <w:r w:rsidRPr="00C06F3C">
        <w:t xml:space="preserve">оответствии с порядком присваивается уникальный инвентарный порядковый номер </w:t>
      </w:r>
      <w:r w:rsidRPr="00C06F3C">
        <w:rPr>
          <w:b/>
        </w:rPr>
        <w:t>(Приложение №8).</w:t>
      </w:r>
    </w:p>
    <w:p w:rsidR="00805AA7" w:rsidRPr="00C06F3C" w:rsidRDefault="00A72D39" w:rsidP="00805AA7">
      <w:pPr>
        <w:pStyle w:val="a3"/>
        <w:numPr>
          <w:ilvl w:val="1"/>
          <w:numId w:val="2"/>
        </w:numPr>
        <w:ind w:left="567" w:hanging="567"/>
        <w:jc w:val="both"/>
      </w:pPr>
      <w:proofErr w:type="gramStart"/>
      <w:r w:rsidRPr="00C06F3C">
        <w:t xml:space="preserve">Инвентаризация активов </w:t>
      </w:r>
      <w:r w:rsidR="00050BB6" w:rsidRPr="00C06F3C">
        <w:t xml:space="preserve">(нефинансовых и финансовых) </w:t>
      </w:r>
      <w:r w:rsidRPr="00C06F3C">
        <w:t>проводится в соответствии</w:t>
      </w:r>
      <w:r w:rsidR="00805AA7" w:rsidRPr="00C06F3C">
        <w:t xml:space="preserve"> с </w:t>
      </w:r>
      <w:r w:rsidR="00050BB6" w:rsidRPr="00C06F3C">
        <w:rPr>
          <w:rFonts w:eastAsia="Calibri"/>
          <w:lang w:eastAsia="en-US"/>
        </w:rPr>
        <w:t xml:space="preserve">Федеральным законом от 06.12.2011г. № 402-ФЗ «О бухгалтерском учете»,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w:t>
      </w:r>
      <w:r w:rsidR="00050BB6" w:rsidRPr="00C06F3C">
        <w:rPr>
          <w:rFonts w:ascii="Calibri" w:eastAsia="Calibri" w:hAnsi="Calibri"/>
          <w:lang w:eastAsia="en-US"/>
        </w:rPr>
        <w:t>МФ РФ от 31.12.2016г. № 256н,</w:t>
      </w:r>
      <w:r w:rsidRPr="00C06F3C">
        <w:t xml:space="preserve"> приказом МФ РФ от 13.06.1995г. № 49 «Об утверждении методических указаний по инвентаризации имущества и финансовых обязательств</w:t>
      </w:r>
      <w:proofErr w:type="gramEnd"/>
      <w:r w:rsidRPr="00C06F3C">
        <w:t>»</w:t>
      </w:r>
      <w:r w:rsidR="00050BB6" w:rsidRPr="00C06F3C">
        <w:t xml:space="preserve"> (</w:t>
      </w:r>
      <w:r w:rsidR="00050BB6" w:rsidRPr="00C06F3C">
        <w:rPr>
          <w:rFonts w:ascii="Tahoma" w:hAnsi="Tahoma" w:cs="Tahoma"/>
          <w:sz w:val="21"/>
          <w:szCs w:val="21"/>
          <w:shd w:val="clear" w:color="auto" w:fill="FFFFFF"/>
        </w:rPr>
        <w:t>отдельные положения</w:t>
      </w:r>
      <w:r w:rsidR="00AF17FB" w:rsidRPr="00C06F3C">
        <w:rPr>
          <w:rFonts w:ascii="Tahoma" w:hAnsi="Tahoma" w:cs="Tahoma"/>
          <w:sz w:val="21"/>
          <w:szCs w:val="21"/>
          <w:shd w:val="clear" w:color="auto" w:fill="FFFFFF"/>
        </w:rPr>
        <w:t>,</w:t>
      </w:r>
      <w:r w:rsidR="00050BB6" w:rsidRPr="00C06F3C">
        <w:rPr>
          <w:rFonts w:ascii="Tahoma" w:hAnsi="Tahoma" w:cs="Tahoma"/>
          <w:sz w:val="21"/>
          <w:szCs w:val="21"/>
          <w:shd w:val="clear" w:color="auto" w:fill="FFFFFF"/>
        </w:rPr>
        <w:t xml:space="preserve"> не противоречащие законодательству Российской Федерации</w:t>
      </w:r>
      <w:r w:rsidR="00AF17FB" w:rsidRPr="00C06F3C">
        <w:t>). Порядок</w:t>
      </w:r>
      <w:r w:rsidRPr="00C06F3C">
        <w:t xml:space="preserve"> об инвентаризации </w:t>
      </w:r>
      <w:r w:rsidRPr="00C06F3C">
        <w:rPr>
          <w:b/>
        </w:rPr>
        <w:t>(Приложение № 9).</w:t>
      </w:r>
    </w:p>
    <w:p w:rsidR="00805AA7" w:rsidRPr="00C06F3C" w:rsidRDefault="00071D5A" w:rsidP="00805AA7">
      <w:pPr>
        <w:pStyle w:val="a3"/>
        <w:numPr>
          <w:ilvl w:val="1"/>
          <w:numId w:val="2"/>
        </w:numPr>
        <w:ind w:left="567" w:hanging="567"/>
        <w:jc w:val="both"/>
      </w:pPr>
      <w:r w:rsidRPr="00C06F3C">
        <w:t>Выдача расчетных листков производится исходя из утвержденного положения (</w:t>
      </w:r>
      <w:r w:rsidRPr="00C06F3C">
        <w:rPr>
          <w:b/>
        </w:rPr>
        <w:t>Приложение №10</w:t>
      </w:r>
      <w:r w:rsidRPr="00C06F3C">
        <w:t>).</w:t>
      </w:r>
    </w:p>
    <w:p w:rsidR="00805AA7" w:rsidRPr="00C06F3C" w:rsidRDefault="00071D5A" w:rsidP="00805AA7">
      <w:pPr>
        <w:pStyle w:val="a3"/>
        <w:numPr>
          <w:ilvl w:val="1"/>
          <w:numId w:val="2"/>
        </w:numPr>
        <w:ind w:left="567" w:hanging="567"/>
        <w:jc w:val="both"/>
      </w:pPr>
      <w:r w:rsidRPr="00C06F3C">
        <w:t xml:space="preserve">Поступившие от учреждения в МКУ «ЦБ </w:t>
      </w:r>
      <w:r w:rsidR="005F0369" w:rsidRPr="00C06F3C">
        <w:t>ГОК</w:t>
      </w:r>
      <w:r w:rsidRPr="00C06F3C">
        <w:t>» постановления судебного пристава-исполнителя и копии исполнительного документа на работника регистрируются в специальном журнале (</w:t>
      </w:r>
      <w:r w:rsidRPr="00C06F3C">
        <w:rPr>
          <w:b/>
        </w:rPr>
        <w:t>Приложение №11).</w:t>
      </w:r>
    </w:p>
    <w:p w:rsidR="00805AA7" w:rsidRPr="00C06F3C" w:rsidRDefault="00A72D39" w:rsidP="00805AA7">
      <w:pPr>
        <w:pStyle w:val="a3"/>
        <w:numPr>
          <w:ilvl w:val="1"/>
          <w:numId w:val="2"/>
        </w:numPr>
        <w:ind w:left="567" w:hanging="567"/>
        <w:jc w:val="both"/>
      </w:pPr>
      <w:proofErr w:type="gramStart"/>
      <w:r w:rsidRPr="00C06F3C">
        <w:t>Обязанности постоянно действующей комиссии для принятия на учет вновь поступивших объектов</w:t>
      </w:r>
      <w:r w:rsidR="008521CF" w:rsidRPr="00C06F3C">
        <w:t>: отнесение объекта НФА к основным средствам или материальным запасам, определение справедливой стоимости объектов НФА, установление срока использования основных средств, определение ОКОФ основных средств, определение получения экономических выгод или полезного потенциала от использования актива, определение признаков обесценения актива, отнесение объекта основных средств к одной из следующих групп: активы, не генерирующие</w:t>
      </w:r>
      <w:proofErr w:type="gramEnd"/>
      <w:r w:rsidR="008521CF" w:rsidRPr="00C06F3C">
        <w:t xml:space="preserve"> денежные потоки; активы, генерирующие денежные потоки; единица, генерирующая денежные потоки</w:t>
      </w:r>
      <w:r w:rsidR="002F1940" w:rsidRPr="00C06F3C">
        <w:t>, изменение первоначальной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002F1940" w:rsidRPr="00C06F3C">
        <w:t>разукомплектации</w:t>
      </w:r>
      <w:proofErr w:type="spellEnd"/>
      <w:r w:rsidR="002F1940" w:rsidRPr="00C06F3C">
        <w:t>), а также переоценки объектов нефинансовых активов по решению Комиссии.</w:t>
      </w:r>
      <w:r w:rsidR="00DD25E2" w:rsidRPr="00C06F3C">
        <w:t xml:space="preserve"> </w:t>
      </w:r>
      <w:proofErr w:type="gramStart"/>
      <w:r w:rsidR="002F1940" w:rsidRPr="00C06F3C">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w:t>
      </w:r>
      <w:r w:rsidR="00050BB6" w:rsidRPr="00C06F3C">
        <w:t>активов (п. 34 Инструкции 157н),</w:t>
      </w:r>
      <w:r w:rsidR="00DD25E2" w:rsidRPr="00C06F3C">
        <w:t xml:space="preserve"> </w:t>
      </w:r>
      <w:r w:rsidR="008521CF" w:rsidRPr="00C06F3C">
        <w:t>решение</w:t>
      </w:r>
      <w:proofErr w:type="gramEnd"/>
      <w:r w:rsidR="008521CF" w:rsidRPr="00C06F3C">
        <w:t xml:space="preserve"> об объединении основных средств в один объект.</w:t>
      </w:r>
      <w:r w:rsidR="00DD25E2" w:rsidRPr="00C06F3C">
        <w:t xml:space="preserve"> </w:t>
      </w:r>
      <w:r w:rsidRPr="00C06F3C">
        <w:t>(</w:t>
      </w:r>
      <w:r w:rsidRPr="00C06F3C">
        <w:rPr>
          <w:b/>
        </w:rPr>
        <w:t>Приложение №12</w:t>
      </w:r>
      <w:r w:rsidRPr="00C06F3C">
        <w:t>).  Состав комиссии определяется приказом учреждения.</w:t>
      </w:r>
    </w:p>
    <w:p w:rsidR="00A72D39" w:rsidRPr="00C06F3C" w:rsidRDefault="00A72D39" w:rsidP="00805AA7">
      <w:pPr>
        <w:pStyle w:val="a3"/>
        <w:numPr>
          <w:ilvl w:val="1"/>
          <w:numId w:val="2"/>
        </w:numPr>
        <w:ind w:left="567" w:hanging="567"/>
        <w:jc w:val="both"/>
      </w:pPr>
      <w:r w:rsidRPr="00C06F3C">
        <w:t>Организация и проведение внутреннего финансового контроля осуществляется в соответствии с Положением о внутреннем финансовом контроле</w:t>
      </w:r>
      <w:r w:rsidR="0041255F" w:rsidRPr="00C06F3C">
        <w:t xml:space="preserve"> (</w:t>
      </w:r>
      <w:r w:rsidR="0041255F" w:rsidRPr="00C06F3C">
        <w:rPr>
          <w:b/>
        </w:rPr>
        <w:t>Приложение №13</w:t>
      </w:r>
      <w:r w:rsidR="0041255F" w:rsidRPr="00C06F3C">
        <w:t>)</w:t>
      </w:r>
      <w:r w:rsidR="00DD25E2" w:rsidRPr="00C06F3C">
        <w:t>.</w:t>
      </w:r>
      <w:r w:rsidRPr="00C06F3C">
        <w:t xml:space="preserve"> </w:t>
      </w:r>
    </w:p>
    <w:p w:rsidR="00B527AD" w:rsidRPr="00C06F3C" w:rsidRDefault="00B527AD" w:rsidP="00B527AD">
      <w:pPr>
        <w:pStyle w:val="a3"/>
        <w:rPr>
          <w:highlight w:val="yellow"/>
        </w:rPr>
      </w:pPr>
    </w:p>
    <w:p w:rsidR="00B527AD" w:rsidRPr="00C06F3C" w:rsidRDefault="00B527AD" w:rsidP="00B527AD">
      <w:pPr>
        <w:ind w:left="567"/>
        <w:jc w:val="both"/>
        <w:rPr>
          <w:highlight w:val="yellow"/>
        </w:rPr>
      </w:pPr>
    </w:p>
    <w:p w:rsidR="00A72D39" w:rsidRPr="00C06F3C" w:rsidRDefault="00A72D39" w:rsidP="00B527AD">
      <w:pPr>
        <w:spacing w:after="200" w:line="276" w:lineRule="auto"/>
        <w:ind w:left="567"/>
        <w:contextualSpacing/>
        <w:jc w:val="both"/>
      </w:pPr>
    </w:p>
    <w:p w:rsidR="006E6E2B" w:rsidRPr="00C06F3C" w:rsidRDefault="006E6E2B" w:rsidP="00E43686">
      <w:pPr>
        <w:ind w:left="360"/>
        <w:jc w:val="both"/>
      </w:pPr>
    </w:p>
    <w:sectPr w:rsidR="006E6E2B" w:rsidRPr="00C06F3C" w:rsidSect="00D41D3D">
      <w:pgSz w:w="11906" w:h="16838"/>
      <w:pgMar w:top="540" w:right="56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7A7"/>
    <w:multiLevelType w:val="hybridMultilevel"/>
    <w:tmpl w:val="01A0B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B77F8"/>
    <w:multiLevelType w:val="hybridMultilevel"/>
    <w:tmpl w:val="437AF36E"/>
    <w:lvl w:ilvl="0" w:tplc="C98CA8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622148"/>
    <w:multiLevelType w:val="hybridMultilevel"/>
    <w:tmpl w:val="14F45578"/>
    <w:lvl w:ilvl="0" w:tplc="433A77C6">
      <w:start w:val="1"/>
      <w:numFmt w:val="decimal"/>
      <w:lvlText w:val="%1"/>
      <w:lvlJc w:val="left"/>
      <w:pPr>
        <w:ind w:left="540" w:hanging="360"/>
      </w:pPr>
      <w:rPr>
        <w:rFonts w:ascii="Times New Roman" w:eastAsia="Times New Roman" w:hAnsi="Times New Roman" w:cs="Times New Roman"/>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1DE45A01"/>
    <w:multiLevelType w:val="hybridMultilevel"/>
    <w:tmpl w:val="684EF6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32E41"/>
    <w:multiLevelType w:val="multilevel"/>
    <w:tmpl w:val="D5D27584"/>
    <w:lvl w:ilvl="0">
      <w:start w:val="1"/>
      <w:numFmt w:val="decimal"/>
      <w:lvlText w:val="%1."/>
      <w:lvlJc w:val="left"/>
      <w:pPr>
        <w:ind w:left="360" w:hanging="360"/>
      </w:pPr>
      <w:rPr>
        <w:rFonts w:hint="default"/>
        <w:b w:val="0"/>
        <w:bCs w:val="0"/>
      </w:rPr>
    </w:lvl>
    <w:lvl w:ilvl="1">
      <w:start w:val="1"/>
      <w:numFmt w:val="decimal"/>
      <w:isLgl/>
      <w:lvlText w:val="%1.%2."/>
      <w:lvlJc w:val="left"/>
      <w:pPr>
        <w:ind w:left="1353" w:hanging="360"/>
      </w:pPr>
      <w:rPr>
        <w:rFonts w:hint="default"/>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3C8F0444"/>
    <w:multiLevelType w:val="hybridMultilevel"/>
    <w:tmpl w:val="E83E5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FE277F3"/>
    <w:multiLevelType w:val="hybridMultilevel"/>
    <w:tmpl w:val="EEB8B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4A0FE2"/>
    <w:multiLevelType w:val="hybridMultilevel"/>
    <w:tmpl w:val="0FF474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8B92263"/>
    <w:multiLevelType w:val="hybridMultilevel"/>
    <w:tmpl w:val="BC4E83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AA01CD9"/>
    <w:multiLevelType w:val="hybridMultilevel"/>
    <w:tmpl w:val="E6DE8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505D15"/>
    <w:multiLevelType w:val="hybridMultilevel"/>
    <w:tmpl w:val="4A727B04"/>
    <w:lvl w:ilvl="0" w:tplc="7D06D8BC">
      <w:start w:val="5"/>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5"/>
  </w:num>
  <w:num w:numId="2">
    <w:abstractNumId w:val="4"/>
  </w:num>
  <w:num w:numId="3">
    <w:abstractNumId w:val="7"/>
  </w:num>
  <w:num w:numId="4">
    <w:abstractNumId w:val="8"/>
  </w:num>
  <w:num w:numId="5">
    <w:abstractNumId w:val="1"/>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49"/>
    <w:rsid w:val="00016F63"/>
    <w:rsid w:val="0003542B"/>
    <w:rsid w:val="00050BB6"/>
    <w:rsid w:val="00056BFD"/>
    <w:rsid w:val="00071B72"/>
    <w:rsid w:val="00071D5A"/>
    <w:rsid w:val="0008071C"/>
    <w:rsid w:val="000834D2"/>
    <w:rsid w:val="000900C5"/>
    <w:rsid w:val="000A0A2D"/>
    <w:rsid w:val="000B02BF"/>
    <w:rsid w:val="000E189E"/>
    <w:rsid w:val="000F7C54"/>
    <w:rsid w:val="0012524F"/>
    <w:rsid w:val="00143A18"/>
    <w:rsid w:val="0016120D"/>
    <w:rsid w:val="001642F0"/>
    <w:rsid w:val="00167047"/>
    <w:rsid w:val="0016742F"/>
    <w:rsid w:val="0017083A"/>
    <w:rsid w:val="001836C2"/>
    <w:rsid w:val="0018737E"/>
    <w:rsid w:val="001C00C5"/>
    <w:rsid w:val="001C4892"/>
    <w:rsid w:val="001D2F9E"/>
    <w:rsid w:val="001E150D"/>
    <w:rsid w:val="001F2A45"/>
    <w:rsid w:val="001F7092"/>
    <w:rsid w:val="0023631D"/>
    <w:rsid w:val="00253AD6"/>
    <w:rsid w:val="002963AA"/>
    <w:rsid w:val="002A7876"/>
    <w:rsid w:val="002C2400"/>
    <w:rsid w:val="002F1940"/>
    <w:rsid w:val="002F1A00"/>
    <w:rsid w:val="00305AD3"/>
    <w:rsid w:val="00343B6F"/>
    <w:rsid w:val="00350CBF"/>
    <w:rsid w:val="003702A5"/>
    <w:rsid w:val="003A2726"/>
    <w:rsid w:val="003A7BF7"/>
    <w:rsid w:val="003F1604"/>
    <w:rsid w:val="0041255F"/>
    <w:rsid w:val="00413CDC"/>
    <w:rsid w:val="004172C3"/>
    <w:rsid w:val="00423F9C"/>
    <w:rsid w:val="004360CE"/>
    <w:rsid w:val="00464AF8"/>
    <w:rsid w:val="00472DCE"/>
    <w:rsid w:val="0047746A"/>
    <w:rsid w:val="00483A9A"/>
    <w:rsid w:val="004A44BF"/>
    <w:rsid w:val="004D1A0D"/>
    <w:rsid w:val="00532D50"/>
    <w:rsid w:val="00542180"/>
    <w:rsid w:val="00552541"/>
    <w:rsid w:val="00555028"/>
    <w:rsid w:val="00570FBB"/>
    <w:rsid w:val="005A19B5"/>
    <w:rsid w:val="005D3856"/>
    <w:rsid w:val="005D53E4"/>
    <w:rsid w:val="005F0369"/>
    <w:rsid w:val="006024B9"/>
    <w:rsid w:val="0061784F"/>
    <w:rsid w:val="006547FD"/>
    <w:rsid w:val="00697059"/>
    <w:rsid w:val="006E6E2B"/>
    <w:rsid w:val="00707F12"/>
    <w:rsid w:val="0071053D"/>
    <w:rsid w:val="0071447A"/>
    <w:rsid w:val="00740A3A"/>
    <w:rsid w:val="0074385C"/>
    <w:rsid w:val="00781303"/>
    <w:rsid w:val="007859CD"/>
    <w:rsid w:val="007F63E3"/>
    <w:rsid w:val="00805A99"/>
    <w:rsid w:val="00805AA7"/>
    <w:rsid w:val="0083183C"/>
    <w:rsid w:val="00835FE6"/>
    <w:rsid w:val="008521CF"/>
    <w:rsid w:val="0086269C"/>
    <w:rsid w:val="00866172"/>
    <w:rsid w:val="00876EFB"/>
    <w:rsid w:val="008856A2"/>
    <w:rsid w:val="008959C1"/>
    <w:rsid w:val="008F22CE"/>
    <w:rsid w:val="008F3764"/>
    <w:rsid w:val="00905648"/>
    <w:rsid w:val="009110C1"/>
    <w:rsid w:val="0091175B"/>
    <w:rsid w:val="009733DA"/>
    <w:rsid w:val="009B6DEC"/>
    <w:rsid w:val="009C3264"/>
    <w:rsid w:val="009C7DC8"/>
    <w:rsid w:val="009E0D95"/>
    <w:rsid w:val="009E2C72"/>
    <w:rsid w:val="00A172F4"/>
    <w:rsid w:val="00A50755"/>
    <w:rsid w:val="00A72D39"/>
    <w:rsid w:val="00AA754C"/>
    <w:rsid w:val="00AC5462"/>
    <w:rsid w:val="00AC6B42"/>
    <w:rsid w:val="00AD2261"/>
    <w:rsid w:val="00AE0805"/>
    <w:rsid w:val="00AE0C51"/>
    <w:rsid w:val="00AF17FB"/>
    <w:rsid w:val="00B10B2C"/>
    <w:rsid w:val="00B12A9E"/>
    <w:rsid w:val="00B2527A"/>
    <w:rsid w:val="00B527AD"/>
    <w:rsid w:val="00B63CAC"/>
    <w:rsid w:val="00B652E3"/>
    <w:rsid w:val="00B75005"/>
    <w:rsid w:val="00BD35A5"/>
    <w:rsid w:val="00C06B10"/>
    <w:rsid w:val="00C06F3C"/>
    <w:rsid w:val="00C33E59"/>
    <w:rsid w:val="00C36393"/>
    <w:rsid w:val="00C50F2E"/>
    <w:rsid w:val="00C6221F"/>
    <w:rsid w:val="00C65ADA"/>
    <w:rsid w:val="00CB3AA9"/>
    <w:rsid w:val="00CF1067"/>
    <w:rsid w:val="00CF61EE"/>
    <w:rsid w:val="00D13D33"/>
    <w:rsid w:val="00D41D3D"/>
    <w:rsid w:val="00D75B42"/>
    <w:rsid w:val="00D92A78"/>
    <w:rsid w:val="00DB7791"/>
    <w:rsid w:val="00DD10DC"/>
    <w:rsid w:val="00DD25E2"/>
    <w:rsid w:val="00E43686"/>
    <w:rsid w:val="00E57C49"/>
    <w:rsid w:val="00E6416F"/>
    <w:rsid w:val="00E65603"/>
    <w:rsid w:val="00E81E52"/>
    <w:rsid w:val="00E917CE"/>
    <w:rsid w:val="00E968FC"/>
    <w:rsid w:val="00EA5B35"/>
    <w:rsid w:val="00F124C5"/>
    <w:rsid w:val="00F45C86"/>
    <w:rsid w:val="00F46F53"/>
    <w:rsid w:val="00F63E49"/>
    <w:rsid w:val="00F70B5F"/>
    <w:rsid w:val="00F72886"/>
    <w:rsid w:val="00F83D17"/>
    <w:rsid w:val="00FD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8521CF"/>
    <w:pPr>
      <w:suppressAutoHyphens/>
      <w:autoSpaceDE w:val="0"/>
      <w:spacing w:line="276" w:lineRule="auto"/>
      <w:ind w:firstLine="540"/>
      <w:jc w:val="both"/>
    </w:pPr>
    <w:rPr>
      <w:rFonts w:ascii="Cambria" w:hAnsi="Cambria"/>
      <w:lang w:eastAsia="ar-SA"/>
    </w:rPr>
  </w:style>
  <w:style w:type="paragraph" w:styleId="a3">
    <w:name w:val="List Paragraph"/>
    <w:basedOn w:val="a"/>
    <w:uiPriority w:val="34"/>
    <w:qFormat/>
    <w:rsid w:val="00B527A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8521CF"/>
    <w:pPr>
      <w:suppressAutoHyphens/>
      <w:autoSpaceDE w:val="0"/>
      <w:spacing w:line="276" w:lineRule="auto"/>
      <w:ind w:firstLine="540"/>
      <w:jc w:val="both"/>
    </w:pPr>
    <w:rPr>
      <w:rFonts w:ascii="Cambria" w:hAnsi="Cambria"/>
      <w:lang w:eastAsia="ar-SA"/>
    </w:rPr>
  </w:style>
  <w:style w:type="paragraph" w:styleId="a3">
    <w:name w:val="List Paragraph"/>
    <w:basedOn w:val="a"/>
    <w:uiPriority w:val="34"/>
    <w:qFormat/>
    <w:rsid w:val="00B527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505">
      <w:bodyDiv w:val="1"/>
      <w:marLeft w:val="0"/>
      <w:marRight w:val="0"/>
      <w:marTop w:val="0"/>
      <w:marBottom w:val="0"/>
      <w:divBdr>
        <w:top w:val="none" w:sz="0" w:space="0" w:color="auto"/>
        <w:left w:val="none" w:sz="0" w:space="0" w:color="auto"/>
        <w:bottom w:val="none" w:sz="0" w:space="0" w:color="auto"/>
        <w:right w:val="none" w:sz="0" w:space="0" w:color="auto"/>
      </w:divBdr>
    </w:div>
    <w:div w:id="7483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2201</Words>
  <Characters>16659</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dc:creator>
  <cp:lastModifiedBy>Митрохина Ася Александровна</cp:lastModifiedBy>
  <cp:revision>8</cp:revision>
  <dcterms:created xsi:type="dcterms:W3CDTF">2019-12-11T08:37:00Z</dcterms:created>
  <dcterms:modified xsi:type="dcterms:W3CDTF">2020-01-04T10:55:00Z</dcterms:modified>
</cp:coreProperties>
</file>